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947" w:rsidRPr="00362947" w:rsidRDefault="00362947" w:rsidP="00362947">
      <w:pPr>
        <w:rPr>
          <w:sz w:val="48"/>
          <w:szCs w:val="48"/>
        </w:rPr>
      </w:pPr>
      <w:r w:rsidRPr="00362947">
        <w:rPr>
          <w:sz w:val="48"/>
          <w:szCs w:val="48"/>
        </w:rPr>
        <w:t>Yes, you're absolutely right — and that’s a great way to explain it to students.</w:t>
      </w:r>
    </w:p>
    <w:p w:rsidR="00362947" w:rsidRPr="00362947" w:rsidRDefault="00362947" w:rsidP="00362947">
      <w:pPr>
        <w:rPr>
          <w:b/>
          <w:bCs/>
          <w:sz w:val="48"/>
          <w:szCs w:val="48"/>
        </w:rPr>
      </w:pPr>
      <w:r w:rsidRPr="00362947">
        <w:rPr>
          <w:rFonts w:ascii="Segoe UI Symbol" w:hAnsi="Segoe UI Symbol" w:cs="Segoe UI Symbol"/>
          <w:b/>
          <w:bCs/>
          <w:sz w:val="48"/>
          <w:szCs w:val="48"/>
        </w:rPr>
        <w:t>✅</w:t>
      </w:r>
      <w:r w:rsidRPr="00362947">
        <w:rPr>
          <w:b/>
          <w:bCs/>
          <w:sz w:val="48"/>
          <w:szCs w:val="48"/>
        </w:rPr>
        <w:t xml:space="preserve"> Summary:</w:t>
      </w:r>
    </w:p>
    <w:p w:rsidR="00362947" w:rsidRPr="00362947" w:rsidRDefault="00362947" w:rsidP="00362947">
      <w:pPr>
        <w:rPr>
          <w:sz w:val="48"/>
          <w:szCs w:val="48"/>
        </w:rPr>
      </w:pPr>
      <w:r w:rsidRPr="00362947">
        <w:rPr>
          <w:sz w:val="48"/>
          <w:szCs w:val="48"/>
        </w:rPr>
        <w:t xml:space="preserve">When you're </w:t>
      </w:r>
      <w:r w:rsidRPr="00362947">
        <w:rPr>
          <w:b/>
          <w:bCs/>
          <w:sz w:val="48"/>
          <w:szCs w:val="48"/>
        </w:rPr>
        <w:t>not using a web or application server</w:t>
      </w:r>
      <w:r w:rsidRPr="00362947">
        <w:rPr>
          <w:sz w:val="48"/>
          <w:szCs w:val="48"/>
        </w:rPr>
        <w:t xml:space="preserve">, you </w:t>
      </w:r>
      <w:r w:rsidRPr="00362947">
        <w:rPr>
          <w:b/>
          <w:bCs/>
          <w:sz w:val="48"/>
          <w:szCs w:val="48"/>
        </w:rPr>
        <w:t>don’t have a built-in connection pool manager</w:t>
      </w:r>
      <w:r w:rsidRPr="00362947">
        <w:rPr>
          <w:sz w:val="48"/>
          <w:szCs w:val="48"/>
        </w:rPr>
        <w:t>, so:</w:t>
      </w:r>
    </w:p>
    <w:p w:rsidR="00362947" w:rsidRPr="00362947" w:rsidRDefault="00362947" w:rsidP="00362947">
      <w:pPr>
        <w:numPr>
          <w:ilvl w:val="0"/>
          <w:numId w:val="1"/>
        </w:numPr>
        <w:rPr>
          <w:sz w:val="48"/>
          <w:szCs w:val="48"/>
        </w:rPr>
      </w:pPr>
      <w:r w:rsidRPr="00362947">
        <w:rPr>
          <w:sz w:val="48"/>
          <w:szCs w:val="48"/>
        </w:rPr>
        <w:t xml:space="preserve">You </w:t>
      </w:r>
      <w:r w:rsidRPr="00362947">
        <w:rPr>
          <w:b/>
          <w:bCs/>
          <w:sz w:val="48"/>
          <w:szCs w:val="48"/>
        </w:rPr>
        <w:t>must explicitly use a third-party library</w:t>
      </w:r>
      <w:r w:rsidRPr="00362947">
        <w:rPr>
          <w:sz w:val="48"/>
          <w:szCs w:val="48"/>
        </w:rPr>
        <w:t xml:space="preserve"> like:</w:t>
      </w:r>
    </w:p>
    <w:p w:rsidR="00362947" w:rsidRPr="00362947" w:rsidRDefault="00362947" w:rsidP="00362947">
      <w:pPr>
        <w:numPr>
          <w:ilvl w:val="1"/>
          <w:numId w:val="1"/>
        </w:numPr>
        <w:rPr>
          <w:sz w:val="48"/>
          <w:szCs w:val="48"/>
        </w:rPr>
      </w:pPr>
      <w:proofErr w:type="spellStart"/>
      <w:r w:rsidRPr="00362947">
        <w:rPr>
          <w:sz w:val="48"/>
          <w:szCs w:val="48"/>
        </w:rPr>
        <w:t>HikariCP</w:t>
      </w:r>
      <w:proofErr w:type="spellEnd"/>
    </w:p>
    <w:p w:rsidR="00362947" w:rsidRPr="00362947" w:rsidRDefault="00362947" w:rsidP="00362947">
      <w:pPr>
        <w:numPr>
          <w:ilvl w:val="1"/>
          <w:numId w:val="1"/>
        </w:numPr>
        <w:rPr>
          <w:sz w:val="48"/>
          <w:szCs w:val="48"/>
        </w:rPr>
      </w:pPr>
      <w:r w:rsidRPr="00362947">
        <w:rPr>
          <w:sz w:val="48"/>
          <w:szCs w:val="48"/>
        </w:rPr>
        <w:t>Apache DBCP</w:t>
      </w:r>
    </w:p>
    <w:p w:rsidR="00362947" w:rsidRPr="00362947" w:rsidRDefault="00362947" w:rsidP="00362947">
      <w:pPr>
        <w:numPr>
          <w:ilvl w:val="1"/>
          <w:numId w:val="1"/>
        </w:numPr>
        <w:rPr>
          <w:sz w:val="48"/>
          <w:szCs w:val="48"/>
        </w:rPr>
      </w:pPr>
      <w:r w:rsidRPr="00362947">
        <w:rPr>
          <w:sz w:val="48"/>
          <w:szCs w:val="48"/>
        </w:rPr>
        <w:t>C3P0</w:t>
      </w:r>
    </w:p>
    <w:p w:rsidR="00362947" w:rsidRPr="00362947" w:rsidRDefault="00362947" w:rsidP="00362947">
      <w:pPr>
        <w:numPr>
          <w:ilvl w:val="0"/>
          <w:numId w:val="1"/>
        </w:numPr>
        <w:rPr>
          <w:sz w:val="48"/>
          <w:szCs w:val="48"/>
        </w:rPr>
      </w:pPr>
      <w:r w:rsidRPr="00362947">
        <w:rPr>
          <w:sz w:val="48"/>
          <w:szCs w:val="48"/>
        </w:rPr>
        <w:t xml:space="preserve">You </w:t>
      </w:r>
      <w:r w:rsidRPr="00362947">
        <w:rPr>
          <w:b/>
          <w:bCs/>
          <w:sz w:val="48"/>
          <w:szCs w:val="48"/>
        </w:rPr>
        <w:t>manually configure</w:t>
      </w:r>
      <w:r w:rsidRPr="00362947">
        <w:rPr>
          <w:sz w:val="48"/>
          <w:szCs w:val="48"/>
        </w:rPr>
        <w:t xml:space="preserve"> and manage the </w:t>
      </w:r>
      <w:proofErr w:type="spellStart"/>
      <w:r w:rsidRPr="00362947">
        <w:rPr>
          <w:sz w:val="48"/>
          <w:szCs w:val="48"/>
        </w:rPr>
        <w:t>DataSource</w:t>
      </w:r>
      <w:proofErr w:type="spellEnd"/>
      <w:r w:rsidRPr="00362947">
        <w:rPr>
          <w:sz w:val="48"/>
          <w:szCs w:val="48"/>
        </w:rPr>
        <w:t xml:space="preserve"> (like creating pool size, setting JDBC URL, etc.).</w:t>
      </w:r>
    </w:p>
    <w:p w:rsidR="00362947" w:rsidRPr="00362947" w:rsidRDefault="00362947" w:rsidP="00362947">
      <w:pPr>
        <w:rPr>
          <w:b/>
          <w:bCs/>
          <w:sz w:val="48"/>
          <w:szCs w:val="48"/>
        </w:rPr>
      </w:pPr>
      <w:r w:rsidRPr="00362947">
        <w:rPr>
          <w:rFonts w:ascii="Segoe UI Symbol" w:hAnsi="Segoe UI Symbol" w:cs="Segoe UI Symbol"/>
          <w:b/>
          <w:bCs/>
          <w:sz w:val="48"/>
          <w:szCs w:val="48"/>
        </w:rPr>
        <w:t>🌐</w:t>
      </w:r>
      <w:r w:rsidRPr="00362947">
        <w:rPr>
          <w:b/>
          <w:bCs/>
          <w:sz w:val="48"/>
          <w:szCs w:val="48"/>
        </w:rPr>
        <w:t xml:space="preserve"> </w:t>
      </w:r>
      <w:proofErr w:type="gramStart"/>
      <w:r w:rsidRPr="00362947">
        <w:rPr>
          <w:b/>
          <w:bCs/>
          <w:sz w:val="48"/>
          <w:szCs w:val="48"/>
        </w:rPr>
        <w:t>But</w:t>
      </w:r>
      <w:proofErr w:type="gramEnd"/>
      <w:r w:rsidRPr="00362947">
        <w:rPr>
          <w:b/>
          <w:bCs/>
          <w:sz w:val="48"/>
          <w:szCs w:val="48"/>
        </w:rPr>
        <w:t xml:space="preserve"> when using a Web/Application Server (like Tomcat, </w:t>
      </w:r>
      <w:proofErr w:type="spellStart"/>
      <w:r w:rsidRPr="00362947">
        <w:rPr>
          <w:b/>
          <w:bCs/>
          <w:sz w:val="48"/>
          <w:szCs w:val="48"/>
        </w:rPr>
        <w:t>JBoss</w:t>
      </w:r>
      <w:proofErr w:type="spellEnd"/>
      <w:r w:rsidRPr="00362947">
        <w:rPr>
          <w:b/>
          <w:bCs/>
          <w:sz w:val="48"/>
          <w:szCs w:val="48"/>
        </w:rPr>
        <w:t>, WebLogic):</w:t>
      </w:r>
    </w:p>
    <w:p w:rsidR="00362947" w:rsidRPr="00362947" w:rsidRDefault="00362947" w:rsidP="00362947">
      <w:pPr>
        <w:numPr>
          <w:ilvl w:val="0"/>
          <w:numId w:val="2"/>
        </w:numPr>
        <w:rPr>
          <w:sz w:val="48"/>
          <w:szCs w:val="48"/>
        </w:rPr>
      </w:pPr>
      <w:r w:rsidRPr="00362947">
        <w:rPr>
          <w:sz w:val="48"/>
          <w:szCs w:val="48"/>
        </w:rPr>
        <w:t xml:space="preserve">The </w:t>
      </w:r>
      <w:r w:rsidRPr="00362947">
        <w:rPr>
          <w:b/>
          <w:bCs/>
          <w:sz w:val="48"/>
          <w:szCs w:val="48"/>
        </w:rPr>
        <w:t>server provides</w:t>
      </w:r>
      <w:r w:rsidRPr="00362947">
        <w:rPr>
          <w:sz w:val="48"/>
          <w:szCs w:val="48"/>
        </w:rPr>
        <w:t xml:space="preserve"> a pre-configured and managed </w:t>
      </w:r>
      <w:proofErr w:type="spellStart"/>
      <w:r w:rsidRPr="00362947">
        <w:rPr>
          <w:sz w:val="48"/>
          <w:szCs w:val="48"/>
        </w:rPr>
        <w:t>DataSource</w:t>
      </w:r>
      <w:proofErr w:type="spellEnd"/>
      <w:r w:rsidRPr="00362947">
        <w:rPr>
          <w:sz w:val="48"/>
          <w:szCs w:val="48"/>
        </w:rPr>
        <w:t xml:space="preserve"> implementation.</w:t>
      </w:r>
    </w:p>
    <w:p w:rsidR="00362947" w:rsidRPr="00362947" w:rsidRDefault="00362947" w:rsidP="00362947">
      <w:pPr>
        <w:numPr>
          <w:ilvl w:val="0"/>
          <w:numId w:val="2"/>
        </w:numPr>
        <w:rPr>
          <w:sz w:val="48"/>
          <w:szCs w:val="48"/>
        </w:rPr>
      </w:pPr>
      <w:r w:rsidRPr="00362947">
        <w:rPr>
          <w:sz w:val="48"/>
          <w:szCs w:val="48"/>
        </w:rPr>
        <w:lastRenderedPageBreak/>
        <w:t xml:space="preserve">You access it via </w:t>
      </w:r>
      <w:r w:rsidRPr="00362947">
        <w:rPr>
          <w:b/>
          <w:bCs/>
          <w:sz w:val="48"/>
          <w:szCs w:val="48"/>
        </w:rPr>
        <w:t>JNDI</w:t>
      </w:r>
      <w:r w:rsidRPr="00362947">
        <w:rPr>
          <w:sz w:val="48"/>
          <w:szCs w:val="48"/>
        </w:rPr>
        <w:t xml:space="preserve">, and only code against the </w:t>
      </w:r>
      <w:proofErr w:type="spellStart"/>
      <w:r w:rsidRPr="00362947">
        <w:rPr>
          <w:sz w:val="48"/>
          <w:szCs w:val="48"/>
        </w:rPr>
        <w:t>DataSource</w:t>
      </w:r>
      <w:proofErr w:type="spellEnd"/>
      <w:r w:rsidRPr="00362947">
        <w:rPr>
          <w:sz w:val="48"/>
          <w:szCs w:val="48"/>
        </w:rPr>
        <w:t xml:space="preserve"> interface — no need to worry about the underlying pooling logic.</w:t>
      </w:r>
    </w:p>
    <w:p w:rsidR="00362947" w:rsidRPr="00362947" w:rsidRDefault="00362947" w:rsidP="00362947">
      <w:pPr>
        <w:numPr>
          <w:ilvl w:val="0"/>
          <w:numId w:val="2"/>
        </w:numPr>
        <w:rPr>
          <w:sz w:val="48"/>
          <w:szCs w:val="48"/>
        </w:rPr>
      </w:pPr>
      <w:r w:rsidRPr="00362947">
        <w:rPr>
          <w:sz w:val="48"/>
          <w:szCs w:val="48"/>
        </w:rPr>
        <w:t xml:space="preserve">This leads to </w:t>
      </w:r>
      <w:r w:rsidRPr="00362947">
        <w:rPr>
          <w:b/>
          <w:bCs/>
          <w:sz w:val="48"/>
          <w:szCs w:val="48"/>
        </w:rPr>
        <w:t>cleaner code</w:t>
      </w:r>
      <w:r w:rsidRPr="00362947">
        <w:rPr>
          <w:sz w:val="48"/>
          <w:szCs w:val="48"/>
        </w:rPr>
        <w:t xml:space="preserve">, better separation of concerns, and easier </w:t>
      </w:r>
      <w:r w:rsidRPr="00362947">
        <w:rPr>
          <w:b/>
          <w:bCs/>
          <w:sz w:val="48"/>
          <w:szCs w:val="48"/>
        </w:rPr>
        <w:t>environment-specific configuration</w:t>
      </w:r>
      <w:r w:rsidRPr="00362947">
        <w:rPr>
          <w:sz w:val="48"/>
          <w:szCs w:val="48"/>
        </w:rPr>
        <w:t xml:space="preserve"> (e.g., one DB for dev, another for prod).</w:t>
      </w:r>
    </w:p>
    <w:p w:rsidR="00362947" w:rsidRPr="00362947" w:rsidRDefault="00362947" w:rsidP="00362947">
      <w:pPr>
        <w:rPr>
          <w:sz w:val="48"/>
          <w:szCs w:val="48"/>
        </w:rPr>
      </w:pPr>
      <w:r w:rsidRPr="00362947">
        <w:rPr>
          <w:sz w:val="48"/>
          <w:szCs w:val="48"/>
        </w:rPr>
        <w:pict>
          <v:rect id="_x0000_i1025" style="width:0;height:1.5pt" o:hralign="center" o:hrstd="t" o:hr="t" fillcolor="#a0a0a0" stroked="f"/>
        </w:pict>
      </w:r>
    </w:p>
    <w:p w:rsidR="00362947" w:rsidRPr="00362947" w:rsidRDefault="00362947" w:rsidP="00362947">
      <w:pPr>
        <w:rPr>
          <w:b/>
          <w:bCs/>
          <w:sz w:val="48"/>
          <w:szCs w:val="48"/>
        </w:rPr>
      </w:pPr>
      <w:r w:rsidRPr="00362947">
        <w:rPr>
          <w:rFonts w:ascii="Calibri" w:hAnsi="Calibri" w:cs="Calibri"/>
          <w:b/>
          <w:bCs/>
          <w:sz w:val="48"/>
          <w:szCs w:val="48"/>
        </w:rPr>
        <w:t>🟠</w:t>
      </w:r>
      <w:r w:rsidRPr="00362947">
        <w:rPr>
          <w:b/>
          <w:bCs/>
          <w:sz w:val="48"/>
          <w:szCs w:val="48"/>
        </w:rPr>
        <w:t xml:space="preserve"> </w:t>
      </w:r>
      <w:proofErr w:type="gramStart"/>
      <w:r w:rsidRPr="00362947">
        <w:rPr>
          <w:b/>
          <w:bCs/>
          <w:sz w:val="48"/>
          <w:szCs w:val="48"/>
        </w:rPr>
        <w:t>So</w:t>
      </w:r>
      <w:proofErr w:type="gramEnd"/>
      <w:r w:rsidRPr="00362947">
        <w:rPr>
          <w:b/>
          <w:bCs/>
          <w:sz w:val="48"/>
          <w:szCs w:val="48"/>
        </w:rPr>
        <w:t>, in simple terms:</w:t>
      </w:r>
    </w:p>
    <w:p w:rsidR="00362947" w:rsidRPr="00362947" w:rsidRDefault="00362947" w:rsidP="00362947">
      <w:pPr>
        <w:rPr>
          <w:sz w:val="48"/>
          <w:szCs w:val="48"/>
        </w:rPr>
      </w:pPr>
      <w:r w:rsidRPr="00362947">
        <w:rPr>
          <w:sz w:val="48"/>
          <w:szCs w:val="48"/>
        </w:rPr>
        <w:t xml:space="preserve">Without a server: </w:t>
      </w:r>
      <w:r w:rsidRPr="00362947">
        <w:rPr>
          <w:i/>
          <w:iCs/>
          <w:sz w:val="48"/>
          <w:szCs w:val="48"/>
        </w:rPr>
        <w:t>you manage connection pool</w:t>
      </w:r>
      <w:r w:rsidRPr="00362947">
        <w:rPr>
          <w:sz w:val="48"/>
          <w:szCs w:val="48"/>
        </w:rPr>
        <w:t>.</w:t>
      </w:r>
      <w:r w:rsidRPr="00362947">
        <w:rPr>
          <w:sz w:val="48"/>
          <w:szCs w:val="48"/>
        </w:rPr>
        <w:br/>
        <w:t xml:space="preserve">With a server: </w:t>
      </w:r>
      <w:r w:rsidRPr="00362947">
        <w:rPr>
          <w:i/>
          <w:iCs/>
          <w:sz w:val="48"/>
          <w:szCs w:val="48"/>
        </w:rPr>
        <w:t>server manages it, you just fetch it using JNDI</w:t>
      </w:r>
      <w:r w:rsidRPr="00362947">
        <w:rPr>
          <w:sz w:val="48"/>
          <w:szCs w:val="48"/>
        </w:rPr>
        <w:t>.</w:t>
      </w:r>
    </w:p>
    <w:p w:rsidR="00F96F96" w:rsidRPr="00362947" w:rsidRDefault="00F96F96">
      <w:pPr>
        <w:rPr>
          <w:sz w:val="48"/>
          <w:szCs w:val="48"/>
        </w:rPr>
      </w:pPr>
      <w:bookmarkStart w:id="0" w:name="_GoBack"/>
      <w:bookmarkEnd w:id="0"/>
    </w:p>
    <w:sectPr w:rsidR="00F96F96" w:rsidRPr="00362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04491"/>
    <w:multiLevelType w:val="multilevel"/>
    <w:tmpl w:val="840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D497F"/>
    <w:multiLevelType w:val="multilevel"/>
    <w:tmpl w:val="7D9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15B"/>
    <w:rsid w:val="00362947"/>
    <w:rsid w:val="00B8015B"/>
    <w:rsid w:val="00F9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A4495-4FDF-49F3-B4EC-17C563C8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2025-06-03T14:55:00Z</dcterms:created>
  <dcterms:modified xsi:type="dcterms:W3CDTF">2025-06-03T14:56:00Z</dcterms:modified>
</cp:coreProperties>
</file>