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AGREEMENT</w:t>
      </w:r>
    </w:p>
    <w:p>
      <w:r>
        <w:t>This Service Agreement is entered into between Provider Corp and Client Inc.</w:t>
      </w:r>
    </w:p>
    <w:p>
      <w:pPr>
        <w:pStyle w:val="Heading2"/>
      </w:pPr>
      <w:r>
        <w:t>1. Scope of Services</w:t>
      </w:r>
    </w:p>
    <w:p>
      <w:r>
        <w:t>Provider shall deliver software development services as described in Exhibit A. All deliverables shall meet the acceptance criteria specified therein.</w:t>
      </w:r>
    </w:p>
    <w:p>
      <w:pPr>
        <w:pStyle w:val="Heading2"/>
      </w:pPr>
      <w:r>
        <w:t>2. Payment Terms</w:t>
      </w:r>
    </w:p>
    <w:p>
      <w:r>
        <w:t>Client shall pay Provider a monthly fee of $10,000 due on the first business day of each month. Late payments shall incur interest at 1.5% per month.</w:t>
      </w:r>
    </w:p>
    <w:p>
      <w:pPr>
        <w:pStyle w:val="Heading2"/>
      </w:pPr>
      <w:r>
        <w:t>3. Term and Termination</w:t>
      </w:r>
    </w:p>
    <w:p>
      <w:r>
        <w:t>This Agreement shall be effective for twelve (12) months. Either party may terminate with sixty (60) days written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