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62DFA" w14:textId="0B19342D" w:rsidR="00AE644E" w:rsidRPr="00AA7472" w:rsidRDefault="00B17C6B">
      <w:pPr>
        <w:rPr>
          <w:rFonts w:ascii="Arial Narrow" w:hAnsi="Arial Narrow"/>
          <w:sz w:val="24"/>
          <w:szCs w:val="24"/>
        </w:rPr>
      </w:pPr>
    </w:p>
    <w:p w14:paraId="3FBD0A42" w14:textId="77777777" w:rsidR="00AA7472" w:rsidRDefault="00AA7472">
      <w:pPr>
        <w:rPr>
          <w:rFonts w:ascii="Arial Narrow" w:hAnsi="Arial Narrow" w:cs="Segoe UI"/>
          <w:b/>
          <w:bCs/>
          <w:color w:val="3A3A3A"/>
          <w:sz w:val="24"/>
          <w:szCs w:val="24"/>
          <w:u w:val="single"/>
          <w:shd w:val="clear" w:color="auto" w:fill="FFFFFF"/>
        </w:rPr>
      </w:pPr>
    </w:p>
    <w:p w14:paraId="364C9644" w14:textId="571819F4" w:rsidR="00876D15" w:rsidRPr="00AA7472" w:rsidRDefault="00A453F5">
      <w:pPr>
        <w:rPr>
          <w:rFonts w:ascii="Arial Narrow" w:hAnsi="Arial Narrow" w:cs="Segoe UI"/>
          <w:b/>
          <w:bCs/>
          <w:color w:val="3A3A3A"/>
          <w:sz w:val="24"/>
          <w:szCs w:val="24"/>
          <w:u w:val="single"/>
          <w:shd w:val="clear" w:color="auto" w:fill="FFFFFF"/>
        </w:rPr>
      </w:pPr>
      <w:r>
        <w:rPr>
          <w:rFonts w:ascii="Arial Narrow" w:hAnsi="Arial Narrow" w:cs="Segoe UI"/>
          <w:b/>
          <w:bCs/>
          <w:color w:val="3A3A3A"/>
          <w:sz w:val="24"/>
          <w:szCs w:val="24"/>
          <w:u w:val="single"/>
          <w:shd w:val="clear" w:color="auto" w:fill="FFFFFF"/>
        </w:rPr>
        <w:t xml:space="preserve">Note on </w:t>
      </w:r>
      <w:r w:rsidR="00876D15" w:rsidRPr="00AA7472">
        <w:rPr>
          <w:rFonts w:ascii="Arial Narrow" w:hAnsi="Arial Narrow" w:cs="Segoe UI"/>
          <w:b/>
          <w:bCs/>
          <w:color w:val="3A3A3A"/>
          <w:sz w:val="24"/>
          <w:szCs w:val="24"/>
          <w:u w:val="single"/>
          <w:shd w:val="clear" w:color="auto" w:fill="FFFFFF"/>
        </w:rPr>
        <w:t>LTC Cash Voucher Scheme</w:t>
      </w:r>
      <w:r w:rsidR="005257B3" w:rsidRPr="00AA7472">
        <w:rPr>
          <w:rFonts w:ascii="Arial Narrow" w:hAnsi="Arial Narrow" w:cs="Segoe UI"/>
          <w:b/>
          <w:bCs/>
          <w:color w:val="3A3A3A"/>
          <w:sz w:val="24"/>
          <w:szCs w:val="24"/>
          <w:u w:val="single"/>
          <w:shd w:val="clear" w:color="auto" w:fill="FFFFFF"/>
        </w:rPr>
        <w:t xml:space="preserve"> announced by the government on </w:t>
      </w:r>
      <w:r w:rsidR="00876D15" w:rsidRPr="00AA7472">
        <w:rPr>
          <w:rFonts w:ascii="Arial Narrow" w:hAnsi="Arial Narrow" w:cs="Segoe UI"/>
          <w:b/>
          <w:bCs/>
          <w:color w:val="3A3A3A"/>
          <w:sz w:val="24"/>
          <w:szCs w:val="24"/>
          <w:u w:val="single"/>
          <w:shd w:val="clear" w:color="auto" w:fill="FFFFFF"/>
        </w:rPr>
        <w:t>October 12, 2020</w:t>
      </w:r>
    </w:p>
    <w:p w14:paraId="4633BA2B" w14:textId="121FD8EA" w:rsidR="00E212B7" w:rsidRPr="00AA7472" w:rsidRDefault="00E212B7" w:rsidP="00D7163F">
      <w:pPr>
        <w:pStyle w:val="ListParagraph"/>
        <w:numPr>
          <w:ilvl w:val="0"/>
          <w:numId w:val="6"/>
        </w:numPr>
        <w:spacing w:line="276" w:lineRule="auto"/>
        <w:rPr>
          <w:rFonts w:ascii="Arial Narrow" w:hAnsi="Arial Narrow" w:cs="Segoe UI"/>
          <w:b/>
          <w:bCs/>
          <w:color w:val="3A3A3A"/>
          <w:sz w:val="24"/>
          <w:szCs w:val="24"/>
          <w:shd w:val="clear" w:color="auto" w:fill="FFFFFF"/>
        </w:rPr>
      </w:pPr>
      <w:r w:rsidRPr="00AA7472">
        <w:rPr>
          <w:rFonts w:ascii="Arial Narrow" w:hAnsi="Arial Narrow" w:cs="Segoe UI"/>
          <w:b/>
          <w:bCs/>
          <w:color w:val="3A3A3A"/>
          <w:sz w:val="24"/>
          <w:szCs w:val="24"/>
          <w:shd w:val="clear" w:color="auto" w:fill="FFFFFF"/>
        </w:rPr>
        <w:t>What is the Scheme:</w:t>
      </w:r>
    </w:p>
    <w:p w14:paraId="11521EFE" w14:textId="1C2D430C" w:rsidR="00E07A13" w:rsidRPr="00AA7472" w:rsidRDefault="00E212B7" w:rsidP="00D7163F">
      <w:pPr>
        <w:autoSpaceDE w:val="0"/>
        <w:autoSpaceDN w:val="0"/>
        <w:adjustRightInd w:val="0"/>
        <w:spacing w:after="0" w:line="276" w:lineRule="auto"/>
        <w:ind w:left="360"/>
        <w:rPr>
          <w:rFonts w:ascii="Arial Narrow" w:hAnsi="Arial Narrow" w:cs="Segoe UI"/>
          <w:color w:val="3A3A3A"/>
          <w:sz w:val="24"/>
          <w:szCs w:val="24"/>
          <w:shd w:val="clear" w:color="auto" w:fill="FFFFFF"/>
        </w:rPr>
      </w:pPr>
      <w:r w:rsidRPr="00AA7472">
        <w:rPr>
          <w:rFonts w:ascii="Arial Narrow" w:hAnsi="Arial Narrow" w:cs="Segoe UI"/>
          <w:color w:val="3A3A3A"/>
          <w:sz w:val="24"/>
          <w:szCs w:val="24"/>
          <w:shd w:val="clear" w:color="auto" w:fill="FFFFFF"/>
        </w:rPr>
        <w:t>Leave Travel Allowance is allowed as exemption if an employee submits bills for his actual travel bills</w:t>
      </w:r>
      <w:r w:rsidR="00D21573" w:rsidRPr="00AA7472">
        <w:rPr>
          <w:rFonts w:ascii="Arial Narrow" w:hAnsi="Arial Narrow" w:cs="Segoe UI"/>
          <w:color w:val="3A3A3A"/>
          <w:sz w:val="24"/>
          <w:szCs w:val="24"/>
          <w:shd w:val="clear" w:color="auto" w:fill="FFFFFF"/>
        </w:rPr>
        <w:t xml:space="preserve">. </w:t>
      </w:r>
      <w:r w:rsidR="00AA7472" w:rsidRPr="00AA7472">
        <w:rPr>
          <w:rFonts w:ascii="Arial Narrow" w:hAnsi="Arial Narrow" w:cs="Calibri"/>
          <w:sz w:val="24"/>
          <w:szCs w:val="24"/>
        </w:rPr>
        <w:t xml:space="preserve">Due to Covid-19, employee </w:t>
      </w:r>
      <w:proofErr w:type="gramStart"/>
      <w:r w:rsidR="00AA7472" w:rsidRPr="00AA7472">
        <w:rPr>
          <w:rFonts w:ascii="Arial Narrow" w:hAnsi="Arial Narrow" w:cs="Calibri"/>
          <w:sz w:val="24"/>
          <w:szCs w:val="24"/>
        </w:rPr>
        <w:t>are</w:t>
      </w:r>
      <w:proofErr w:type="gramEnd"/>
      <w:r w:rsidR="00AA7472" w:rsidRPr="00AA7472">
        <w:rPr>
          <w:rFonts w:ascii="Arial Narrow" w:hAnsi="Arial Narrow" w:cs="Calibri"/>
          <w:sz w:val="24"/>
          <w:szCs w:val="24"/>
        </w:rPr>
        <w:t xml:space="preserve"> not in a position to avail of LTC in the current block of 2018-21 </w:t>
      </w:r>
      <w:r w:rsidR="00B122CA" w:rsidRPr="00AA7472">
        <w:rPr>
          <w:rFonts w:ascii="Arial Narrow" w:hAnsi="Arial Narrow" w:cs="Segoe UI"/>
          <w:color w:val="3A3A3A"/>
          <w:sz w:val="24"/>
          <w:szCs w:val="24"/>
          <w:shd w:val="clear" w:color="auto" w:fill="FFFFFF"/>
        </w:rPr>
        <w:t xml:space="preserve">Hence, government announced alternate options for claiming this exemption if the employee </w:t>
      </w:r>
      <w:r w:rsidR="00E07A13" w:rsidRPr="00AA7472">
        <w:rPr>
          <w:rFonts w:ascii="Arial Narrow" w:hAnsi="Arial Narrow" w:cs="Segoe UI"/>
          <w:color w:val="3A3A3A"/>
          <w:sz w:val="24"/>
          <w:szCs w:val="24"/>
          <w:shd w:val="clear" w:color="auto" w:fill="FFFFFF"/>
        </w:rPr>
        <w:t>submit bills for certain other spends, prescribed</w:t>
      </w:r>
    </w:p>
    <w:p w14:paraId="64CC2D95" w14:textId="43A2D2FD" w:rsidR="00E07A13" w:rsidRPr="00AA7472" w:rsidRDefault="00E07A13" w:rsidP="00D7163F">
      <w:pPr>
        <w:spacing w:line="276" w:lineRule="auto"/>
        <w:rPr>
          <w:rFonts w:ascii="Arial Narrow" w:hAnsi="Arial Narrow" w:cs="Segoe UI"/>
          <w:color w:val="3A3A3A"/>
          <w:sz w:val="24"/>
          <w:szCs w:val="24"/>
          <w:shd w:val="clear" w:color="auto" w:fill="FFFFFF"/>
        </w:rPr>
      </w:pPr>
    </w:p>
    <w:p w14:paraId="4091B703" w14:textId="2BA7DCD6" w:rsidR="00E07A13" w:rsidRDefault="00E07A13" w:rsidP="00D7163F">
      <w:pPr>
        <w:pStyle w:val="ListParagraph"/>
        <w:numPr>
          <w:ilvl w:val="0"/>
          <w:numId w:val="6"/>
        </w:numPr>
        <w:spacing w:line="276" w:lineRule="auto"/>
        <w:rPr>
          <w:rFonts w:ascii="Arial Narrow" w:hAnsi="Arial Narrow" w:cs="Segoe UI"/>
          <w:b/>
          <w:bCs/>
          <w:color w:val="3A3A3A"/>
          <w:sz w:val="24"/>
          <w:szCs w:val="24"/>
          <w:shd w:val="clear" w:color="auto" w:fill="FFFFFF"/>
        </w:rPr>
      </w:pPr>
      <w:r w:rsidRPr="00AA7472">
        <w:rPr>
          <w:rFonts w:ascii="Arial Narrow" w:hAnsi="Arial Narrow" w:cs="Segoe UI"/>
          <w:b/>
          <w:bCs/>
          <w:color w:val="3A3A3A"/>
          <w:sz w:val="24"/>
          <w:szCs w:val="24"/>
          <w:shd w:val="clear" w:color="auto" w:fill="FFFFFF"/>
        </w:rPr>
        <w:t xml:space="preserve">Criteria and Spends eligible for Exemption: </w:t>
      </w:r>
    </w:p>
    <w:p w14:paraId="61CFD82E" w14:textId="77777777" w:rsidR="00AA1739" w:rsidRPr="00AA7472" w:rsidRDefault="00AA1739" w:rsidP="00AA1739">
      <w:pPr>
        <w:pStyle w:val="ListParagraph"/>
        <w:spacing w:line="276" w:lineRule="auto"/>
        <w:rPr>
          <w:rFonts w:ascii="Arial Narrow" w:hAnsi="Arial Narrow" w:cs="Segoe UI"/>
          <w:b/>
          <w:bCs/>
          <w:color w:val="3A3A3A"/>
          <w:sz w:val="24"/>
          <w:szCs w:val="24"/>
          <w:shd w:val="clear" w:color="auto" w:fill="FFFFFF"/>
        </w:rPr>
      </w:pPr>
    </w:p>
    <w:p w14:paraId="3B53B5A3" w14:textId="589D19A0" w:rsidR="00876D15" w:rsidRPr="00AA7472" w:rsidRDefault="00876D15" w:rsidP="00D7163F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Arial Narrow" w:hAnsi="Arial Narrow" w:cs="Segoe UI"/>
          <w:color w:val="3A3A3A"/>
          <w:sz w:val="24"/>
          <w:szCs w:val="24"/>
          <w:shd w:val="clear" w:color="auto" w:fill="FFFFFF"/>
        </w:rPr>
      </w:pPr>
      <w:r w:rsidRPr="00AA7472">
        <w:rPr>
          <w:rFonts w:ascii="Arial Narrow" w:hAnsi="Arial Narrow" w:cs="Segoe UI"/>
          <w:color w:val="3A3A3A"/>
          <w:sz w:val="24"/>
          <w:szCs w:val="24"/>
          <w:shd w:val="clear" w:color="auto" w:fill="FFFFFF"/>
        </w:rPr>
        <w:t xml:space="preserve">Purchase goods and services </w:t>
      </w:r>
      <w:r w:rsidRPr="00AA7472">
        <w:rPr>
          <w:rFonts w:ascii="Arial Narrow" w:hAnsi="Arial Narrow" w:cs="Segoe UI"/>
          <w:b/>
          <w:bCs/>
          <w:color w:val="3A3A3A"/>
          <w:sz w:val="24"/>
          <w:szCs w:val="24"/>
          <w:shd w:val="clear" w:color="auto" w:fill="FFFFFF"/>
        </w:rPr>
        <w:t>that have 12% or more GST</w:t>
      </w:r>
      <w:r w:rsidRPr="00AA7472">
        <w:rPr>
          <w:rFonts w:ascii="Arial Narrow" w:hAnsi="Arial Narrow" w:cs="Segoe UI"/>
          <w:color w:val="3A3A3A"/>
          <w:sz w:val="24"/>
          <w:szCs w:val="24"/>
          <w:shd w:val="clear" w:color="auto" w:fill="FFFFFF"/>
        </w:rPr>
        <w:t xml:space="preserve"> in order to avail the benefits.</w:t>
      </w:r>
    </w:p>
    <w:p w14:paraId="41CCC163" w14:textId="77777777" w:rsidR="00876D15" w:rsidRPr="00876D15" w:rsidRDefault="00876D15" w:rsidP="00D7163F">
      <w:pPr>
        <w:numPr>
          <w:ilvl w:val="0"/>
          <w:numId w:val="5"/>
        </w:numPr>
        <w:shd w:val="clear" w:color="auto" w:fill="FFFFFF"/>
        <w:spacing w:after="0" w:line="276" w:lineRule="auto"/>
        <w:ind w:left="1080"/>
        <w:jc w:val="both"/>
        <w:rPr>
          <w:rFonts w:ascii="Arial Narrow" w:eastAsia="Times New Roman" w:hAnsi="Arial Narrow" w:cs="Segoe UI"/>
          <w:color w:val="3A3A3A"/>
          <w:sz w:val="24"/>
          <w:szCs w:val="24"/>
        </w:rPr>
      </w:pPr>
      <w:r w:rsidRPr="00876D15">
        <w:rPr>
          <w:rFonts w:ascii="Arial Narrow" w:eastAsia="Times New Roman" w:hAnsi="Arial Narrow" w:cs="Segoe UI"/>
          <w:color w:val="3A3A3A"/>
          <w:sz w:val="24"/>
          <w:szCs w:val="24"/>
        </w:rPr>
        <w:t xml:space="preserve">GST invoice </w:t>
      </w:r>
      <w:proofErr w:type="gramStart"/>
      <w:r w:rsidRPr="00876D15">
        <w:rPr>
          <w:rFonts w:ascii="Arial Narrow" w:eastAsia="Times New Roman" w:hAnsi="Arial Narrow" w:cs="Segoe UI"/>
          <w:color w:val="3A3A3A"/>
          <w:sz w:val="24"/>
          <w:szCs w:val="24"/>
        </w:rPr>
        <w:t>has to</w:t>
      </w:r>
      <w:proofErr w:type="gramEnd"/>
      <w:r w:rsidRPr="00876D15">
        <w:rPr>
          <w:rFonts w:ascii="Arial Narrow" w:eastAsia="Times New Roman" w:hAnsi="Arial Narrow" w:cs="Segoe UI"/>
          <w:color w:val="3A3A3A"/>
          <w:sz w:val="24"/>
          <w:szCs w:val="24"/>
        </w:rPr>
        <w:t xml:space="preserve"> be produced in order to get the benefits of LTC cash scheme</w:t>
      </w:r>
    </w:p>
    <w:p w14:paraId="7E5C79CA" w14:textId="77777777" w:rsidR="00C0059C" w:rsidRPr="00AA7472" w:rsidRDefault="00C0059C" w:rsidP="00C0059C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ind w:left="1080"/>
        <w:jc w:val="both"/>
        <w:rPr>
          <w:rFonts w:ascii="Arial Narrow" w:eastAsia="Times New Roman" w:hAnsi="Arial Narrow" w:cs="Segoe UI"/>
          <w:color w:val="3A3A3A"/>
          <w:sz w:val="24"/>
          <w:szCs w:val="24"/>
        </w:rPr>
      </w:pPr>
      <w:r w:rsidRPr="00AA7472">
        <w:rPr>
          <w:rFonts w:ascii="Arial Narrow" w:eastAsia="Times New Roman" w:hAnsi="Arial Narrow" w:cs="Segoe UI"/>
          <w:color w:val="3A3A3A"/>
          <w:sz w:val="24"/>
          <w:szCs w:val="24"/>
        </w:rPr>
        <w:t xml:space="preserve">The employee requires to </w:t>
      </w:r>
      <w:r w:rsidRPr="00AA7472">
        <w:rPr>
          <w:rFonts w:ascii="Arial Narrow" w:eastAsia="Times New Roman" w:hAnsi="Arial Narrow" w:cs="Segoe UI"/>
          <w:b/>
          <w:bCs/>
          <w:color w:val="3A3A3A"/>
          <w:sz w:val="24"/>
          <w:szCs w:val="24"/>
        </w:rPr>
        <w:t>spend three times the travel expense voucher</w:t>
      </w:r>
      <w:r w:rsidRPr="00AA7472">
        <w:rPr>
          <w:rFonts w:ascii="Arial Narrow" w:eastAsia="Times New Roman" w:hAnsi="Arial Narrow" w:cs="Segoe UI"/>
          <w:color w:val="3A3A3A"/>
          <w:sz w:val="24"/>
          <w:szCs w:val="24"/>
        </w:rPr>
        <w:t xml:space="preserve"> in order to get the benefits</w:t>
      </w:r>
    </w:p>
    <w:p w14:paraId="3CB940F4" w14:textId="77777777" w:rsidR="00C0059C" w:rsidRPr="00AA7472" w:rsidRDefault="00C0059C" w:rsidP="00C0059C">
      <w:pPr>
        <w:pStyle w:val="ListParagraph"/>
        <w:shd w:val="clear" w:color="auto" w:fill="FFFFFF"/>
        <w:spacing w:after="0" w:line="276" w:lineRule="auto"/>
        <w:ind w:left="1080"/>
        <w:jc w:val="both"/>
        <w:rPr>
          <w:rFonts w:ascii="Arial Narrow" w:eastAsia="Times New Roman" w:hAnsi="Arial Narrow" w:cs="Segoe UI"/>
          <w:color w:val="3A3A3A"/>
          <w:sz w:val="24"/>
          <w:szCs w:val="24"/>
        </w:rPr>
      </w:pPr>
      <w:proofErr w:type="spellStart"/>
      <w:r w:rsidRPr="00AA7472">
        <w:rPr>
          <w:rFonts w:ascii="Arial Narrow" w:eastAsia="Times New Roman" w:hAnsi="Arial Narrow" w:cs="Segoe UI"/>
          <w:color w:val="3A3A3A"/>
          <w:sz w:val="24"/>
          <w:szCs w:val="24"/>
        </w:rPr>
        <w:t>Eg.</w:t>
      </w:r>
      <w:proofErr w:type="spellEnd"/>
      <w:r w:rsidRPr="00AA7472">
        <w:rPr>
          <w:rFonts w:ascii="Arial Narrow" w:eastAsia="Times New Roman" w:hAnsi="Arial Narrow" w:cs="Segoe UI"/>
          <w:color w:val="3A3A3A"/>
          <w:sz w:val="24"/>
          <w:szCs w:val="24"/>
        </w:rPr>
        <w:t xml:space="preserve"> </w:t>
      </w:r>
      <w:r w:rsidRPr="00AA7472">
        <w:rPr>
          <w:rFonts w:ascii="Arial Narrow" w:eastAsia="Times New Roman" w:hAnsi="Arial Narrow" w:cs="Segoe UI"/>
          <w:color w:val="3A3A3A"/>
          <w:sz w:val="24"/>
          <w:szCs w:val="24"/>
        </w:rPr>
        <w:tab/>
        <w:t xml:space="preserve">Deemed LTC fare </w:t>
      </w:r>
      <w:r w:rsidRPr="00AA7472">
        <w:rPr>
          <w:rFonts w:ascii="Arial Narrow" w:eastAsia="Times New Roman" w:hAnsi="Arial Narrow" w:cs="Segoe UI"/>
          <w:color w:val="3A3A3A"/>
          <w:sz w:val="24"/>
          <w:szCs w:val="24"/>
        </w:rPr>
        <w:tab/>
      </w:r>
      <w:r w:rsidRPr="00AA7472">
        <w:rPr>
          <w:rFonts w:ascii="Arial Narrow" w:eastAsia="Times New Roman" w:hAnsi="Arial Narrow" w:cs="Segoe UI"/>
          <w:color w:val="3A3A3A"/>
          <w:sz w:val="24"/>
          <w:szCs w:val="24"/>
        </w:rPr>
        <w:tab/>
        <w:t xml:space="preserve">– Rs. 10,000 per person. </w:t>
      </w:r>
    </w:p>
    <w:p w14:paraId="29FDB32C" w14:textId="77777777" w:rsidR="00C0059C" w:rsidRPr="00AA7472" w:rsidRDefault="00C0059C" w:rsidP="00C0059C">
      <w:pPr>
        <w:pStyle w:val="ListParagraph"/>
        <w:shd w:val="clear" w:color="auto" w:fill="FFFFFF"/>
        <w:spacing w:after="0" w:line="276" w:lineRule="auto"/>
        <w:ind w:left="1080" w:firstLine="720"/>
        <w:jc w:val="both"/>
        <w:rPr>
          <w:rFonts w:ascii="Arial Narrow" w:eastAsia="Times New Roman" w:hAnsi="Arial Narrow" w:cs="Segoe UI"/>
          <w:color w:val="3A3A3A"/>
          <w:sz w:val="24"/>
          <w:szCs w:val="24"/>
        </w:rPr>
      </w:pPr>
      <w:r w:rsidRPr="00AA7472">
        <w:rPr>
          <w:rFonts w:ascii="Arial Narrow" w:eastAsia="Times New Roman" w:hAnsi="Arial Narrow" w:cs="Segoe UI"/>
          <w:color w:val="3A3A3A"/>
          <w:sz w:val="24"/>
          <w:szCs w:val="24"/>
        </w:rPr>
        <w:t xml:space="preserve">Amount to be spend </w:t>
      </w:r>
      <w:r w:rsidRPr="00AA7472">
        <w:rPr>
          <w:rFonts w:ascii="Arial Narrow" w:eastAsia="Times New Roman" w:hAnsi="Arial Narrow" w:cs="Segoe UI"/>
          <w:color w:val="3A3A3A"/>
          <w:sz w:val="24"/>
          <w:szCs w:val="24"/>
        </w:rPr>
        <w:tab/>
        <w:t>– Rs. 10,000 x 3 = Rs. 30,000</w:t>
      </w:r>
    </w:p>
    <w:p w14:paraId="6723BEA4" w14:textId="10DA3DEC" w:rsidR="00876D15" w:rsidRPr="00876D15" w:rsidRDefault="00876D15" w:rsidP="00D7163F">
      <w:pPr>
        <w:numPr>
          <w:ilvl w:val="0"/>
          <w:numId w:val="5"/>
        </w:numPr>
        <w:shd w:val="clear" w:color="auto" w:fill="FFFFFF"/>
        <w:spacing w:after="0" w:line="276" w:lineRule="auto"/>
        <w:ind w:left="1080"/>
        <w:jc w:val="both"/>
        <w:rPr>
          <w:rFonts w:ascii="Arial Narrow" w:eastAsia="Times New Roman" w:hAnsi="Arial Narrow" w:cs="Segoe UI"/>
          <w:color w:val="3A3A3A"/>
          <w:sz w:val="24"/>
          <w:szCs w:val="24"/>
        </w:rPr>
      </w:pPr>
      <w:r w:rsidRPr="00876D15">
        <w:rPr>
          <w:rFonts w:ascii="Arial Narrow" w:eastAsia="Times New Roman" w:hAnsi="Arial Narrow" w:cs="Segoe UI"/>
          <w:color w:val="3A3A3A"/>
          <w:sz w:val="24"/>
          <w:szCs w:val="24"/>
        </w:rPr>
        <w:t xml:space="preserve">The employees are required to purchase from the GST registered outlet </w:t>
      </w:r>
      <w:r w:rsidRPr="00876D15">
        <w:rPr>
          <w:rFonts w:ascii="Arial Narrow" w:eastAsia="Times New Roman" w:hAnsi="Arial Narrow" w:cs="Segoe UI"/>
          <w:b/>
          <w:bCs/>
          <w:color w:val="3A3A3A"/>
          <w:sz w:val="24"/>
          <w:szCs w:val="24"/>
        </w:rPr>
        <w:t>through digital mode</w:t>
      </w:r>
    </w:p>
    <w:p w14:paraId="615584F3" w14:textId="69943406" w:rsidR="00876D15" w:rsidRPr="00AA7472" w:rsidRDefault="00876D15" w:rsidP="00D7163F">
      <w:pPr>
        <w:numPr>
          <w:ilvl w:val="0"/>
          <w:numId w:val="5"/>
        </w:numPr>
        <w:shd w:val="clear" w:color="auto" w:fill="FFFFFF"/>
        <w:spacing w:after="0" w:line="276" w:lineRule="auto"/>
        <w:ind w:left="1080"/>
        <w:jc w:val="both"/>
        <w:rPr>
          <w:rFonts w:ascii="Arial Narrow" w:eastAsia="Times New Roman" w:hAnsi="Arial Narrow" w:cs="Segoe UI"/>
          <w:color w:val="3A3A3A"/>
          <w:sz w:val="24"/>
          <w:szCs w:val="24"/>
        </w:rPr>
      </w:pPr>
      <w:r w:rsidRPr="00876D15">
        <w:rPr>
          <w:rFonts w:ascii="Arial Narrow" w:eastAsia="Times New Roman" w:hAnsi="Arial Narrow" w:cs="Segoe UI"/>
          <w:color w:val="3A3A3A"/>
          <w:sz w:val="24"/>
          <w:szCs w:val="24"/>
        </w:rPr>
        <w:t>Employees cannot avail the benefit of this scheme if they are purchasing food-related items</w:t>
      </w:r>
    </w:p>
    <w:p w14:paraId="759CCA3B" w14:textId="08C6C1B7" w:rsidR="00D64F08" w:rsidRPr="00876D15" w:rsidRDefault="00D64F08" w:rsidP="00D7163F">
      <w:pPr>
        <w:numPr>
          <w:ilvl w:val="0"/>
          <w:numId w:val="5"/>
        </w:numPr>
        <w:shd w:val="clear" w:color="auto" w:fill="FFFFFF"/>
        <w:spacing w:after="0" w:line="276" w:lineRule="auto"/>
        <w:ind w:left="1080"/>
        <w:jc w:val="both"/>
        <w:rPr>
          <w:rFonts w:ascii="Arial Narrow" w:eastAsia="Times New Roman" w:hAnsi="Arial Narrow" w:cs="Segoe UI"/>
          <w:color w:val="3A3A3A"/>
          <w:sz w:val="24"/>
          <w:szCs w:val="24"/>
        </w:rPr>
      </w:pPr>
      <w:r w:rsidRPr="00AA7472">
        <w:rPr>
          <w:rFonts w:ascii="Arial Narrow" w:eastAsia="Times New Roman" w:hAnsi="Arial Narrow" w:cs="Segoe UI"/>
          <w:color w:val="3A3A3A"/>
          <w:sz w:val="24"/>
          <w:szCs w:val="24"/>
        </w:rPr>
        <w:t xml:space="preserve">Employee who opted for the concessional tax regime under section </w:t>
      </w:r>
      <w:r w:rsidRPr="00B17C6B">
        <w:rPr>
          <w:rFonts w:ascii="Arial Narrow" w:hAnsi="Arial Narrow"/>
          <w:sz w:val="24"/>
          <w:szCs w:val="24"/>
        </w:rPr>
        <w:t xml:space="preserve">115BAC </w:t>
      </w:r>
      <w:proofErr w:type="gramStart"/>
      <w:r w:rsidRPr="00B17C6B">
        <w:rPr>
          <w:rFonts w:ascii="Arial Narrow" w:hAnsi="Arial Narrow"/>
          <w:sz w:val="24"/>
          <w:szCs w:val="24"/>
        </w:rPr>
        <w:t>of  the</w:t>
      </w:r>
      <w:proofErr w:type="gramEnd"/>
      <w:r w:rsidRPr="00B17C6B">
        <w:rPr>
          <w:rFonts w:ascii="Arial Narrow" w:hAnsi="Arial Narrow"/>
          <w:sz w:val="24"/>
          <w:szCs w:val="24"/>
        </w:rPr>
        <w:t xml:space="preserve"> Income-tax</w:t>
      </w:r>
      <w:r w:rsidRPr="00AA7472">
        <w:rPr>
          <w:rFonts w:ascii="Arial Narrow" w:hAnsi="Arial Narrow"/>
          <w:sz w:val="24"/>
          <w:szCs w:val="24"/>
        </w:rPr>
        <w:t xml:space="preserve"> Act,1961 shall not be entitled for this exemption.</w:t>
      </w:r>
    </w:p>
    <w:p w14:paraId="1F479A26" w14:textId="739DDDB8" w:rsidR="00C930DB" w:rsidRPr="00AA7472" w:rsidRDefault="00C930DB" w:rsidP="00D7163F">
      <w:pPr>
        <w:numPr>
          <w:ilvl w:val="0"/>
          <w:numId w:val="5"/>
        </w:numPr>
        <w:shd w:val="clear" w:color="auto" w:fill="FFFFFF"/>
        <w:spacing w:after="0" w:line="276" w:lineRule="auto"/>
        <w:ind w:left="1080"/>
        <w:jc w:val="both"/>
        <w:rPr>
          <w:rFonts w:ascii="Arial Narrow" w:hAnsi="Arial Narrow"/>
          <w:sz w:val="24"/>
          <w:szCs w:val="24"/>
        </w:rPr>
      </w:pPr>
      <w:r w:rsidRPr="00AA7472">
        <w:rPr>
          <w:rFonts w:ascii="Arial Narrow" w:hAnsi="Arial Narrow"/>
          <w:sz w:val="24"/>
          <w:szCs w:val="24"/>
        </w:rPr>
        <w:t>Payment of cash allowance,</w:t>
      </w:r>
      <w:r w:rsidR="00D64F08" w:rsidRPr="00AA7472">
        <w:rPr>
          <w:rFonts w:ascii="Arial Narrow" w:hAnsi="Arial Narrow"/>
          <w:sz w:val="24"/>
          <w:szCs w:val="24"/>
        </w:rPr>
        <w:t xml:space="preserve"> </w:t>
      </w:r>
      <w:r w:rsidRPr="00B17C6B">
        <w:rPr>
          <w:rFonts w:ascii="Arial Narrow" w:hAnsi="Arial Narrow"/>
          <w:sz w:val="24"/>
          <w:szCs w:val="24"/>
          <w:highlight w:val="yellow"/>
        </w:rPr>
        <w:t>subject to maximum of Rs. 36,000 per person</w:t>
      </w:r>
      <w:r w:rsidRPr="00AA7472">
        <w:rPr>
          <w:rFonts w:ascii="Arial Narrow" w:hAnsi="Arial Narrow"/>
          <w:sz w:val="24"/>
          <w:szCs w:val="24"/>
        </w:rPr>
        <w:t xml:space="preserve"> as Deemed LTC fare per person (Round</w:t>
      </w:r>
      <w:r w:rsidR="00D64F08" w:rsidRPr="00AA7472">
        <w:rPr>
          <w:rFonts w:ascii="Arial Narrow" w:hAnsi="Arial Narrow"/>
          <w:sz w:val="24"/>
          <w:szCs w:val="24"/>
        </w:rPr>
        <w:t xml:space="preserve"> </w:t>
      </w:r>
      <w:r w:rsidRPr="00AA7472">
        <w:rPr>
          <w:rFonts w:ascii="Arial Narrow" w:hAnsi="Arial Narrow"/>
          <w:sz w:val="24"/>
          <w:szCs w:val="24"/>
        </w:rPr>
        <w:t xml:space="preserve">Trip), shall be allowed income-tax exemption subject to fulfilment of conditions </w:t>
      </w:r>
      <w:proofErr w:type="gramStart"/>
      <w:r w:rsidRPr="00AA7472">
        <w:rPr>
          <w:rFonts w:ascii="Arial Narrow" w:hAnsi="Arial Narrow"/>
          <w:sz w:val="24"/>
          <w:szCs w:val="24"/>
        </w:rPr>
        <w:t xml:space="preserve">specified </w:t>
      </w:r>
      <w:r w:rsidR="00F02830">
        <w:rPr>
          <w:rFonts w:ascii="Arial Narrow" w:hAnsi="Arial Narrow"/>
          <w:sz w:val="24"/>
          <w:szCs w:val="24"/>
        </w:rPr>
        <w:t>:</w:t>
      </w:r>
      <w:bookmarkStart w:id="0" w:name="_GoBack"/>
      <w:bookmarkEnd w:id="0"/>
      <w:proofErr w:type="gramEnd"/>
    </w:p>
    <w:p w14:paraId="1879F441" w14:textId="77777777" w:rsidR="00D64F08" w:rsidRPr="00AA7472" w:rsidRDefault="00C930DB" w:rsidP="00D7163F">
      <w:pPr>
        <w:numPr>
          <w:ilvl w:val="1"/>
          <w:numId w:val="5"/>
        </w:numPr>
        <w:shd w:val="clear" w:color="auto" w:fill="FFFFFF"/>
        <w:spacing w:after="0" w:line="276" w:lineRule="auto"/>
        <w:ind w:left="1800"/>
        <w:jc w:val="both"/>
        <w:rPr>
          <w:rFonts w:ascii="Arial Narrow" w:hAnsi="Arial Narrow"/>
          <w:sz w:val="24"/>
          <w:szCs w:val="24"/>
        </w:rPr>
      </w:pPr>
      <w:r w:rsidRPr="00AA7472">
        <w:rPr>
          <w:rFonts w:ascii="Arial Narrow" w:hAnsi="Arial Narrow"/>
          <w:sz w:val="24"/>
          <w:szCs w:val="24"/>
        </w:rPr>
        <w:t>The employee exercises an option for the deemed LTC fare in lieu of the applicable LTC in the Block year2018-21.</w:t>
      </w:r>
      <w:r w:rsidRPr="00AA7472">
        <w:rPr>
          <w:rFonts w:ascii="Arial Narrow" w:eastAsia="Times New Roman" w:hAnsi="Arial Narrow" w:cs="Arial"/>
          <w:sz w:val="24"/>
          <w:szCs w:val="24"/>
          <w:bdr w:val="none" w:sz="0" w:space="0" w:color="auto" w:frame="1"/>
        </w:rPr>
        <w:t xml:space="preserve"> </w:t>
      </w:r>
      <w:r w:rsidRPr="00876D15">
        <w:rPr>
          <w:rFonts w:ascii="Arial Narrow" w:eastAsia="Times New Roman" w:hAnsi="Arial Narrow" w:cs="Arial"/>
          <w:sz w:val="24"/>
          <w:szCs w:val="24"/>
          <w:bdr w:val="none" w:sz="0" w:space="0" w:color="auto" w:frame="1"/>
        </w:rPr>
        <w:t xml:space="preserve">The LTC in the block of FY 2018-21 will lapse if not availed. </w:t>
      </w:r>
    </w:p>
    <w:p w14:paraId="7941520F" w14:textId="6C4E720B" w:rsidR="00D64F08" w:rsidRPr="00AA7472" w:rsidRDefault="00D64F08" w:rsidP="00D7163F">
      <w:pPr>
        <w:numPr>
          <w:ilvl w:val="1"/>
          <w:numId w:val="5"/>
        </w:numPr>
        <w:shd w:val="clear" w:color="auto" w:fill="FFFFFF"/>
        <w:spacing w:after="0" w:line="276" w:lineRule="auto"/>
        <w:ind w:left="1800"/>
        <w:jc w:val="both"/>
        <w:rPr>
          <w:rFonts w:ascii="Arial Narrow" w:hAnsi="Arial Narrow"/>
          <w:sz w:val="24"/>
          <w:szCs w:val="24"/>
        </w:rPr>
      </w:pPr>
      <w:r w:rsidRPr="00AA7472">
        <w:rPr>
          <w:rFonts w:ascii="Arial Narrow" w:eastAsia="Times New Roman" w:hAnsi="Arial Narrow" w:cs="Segoe UI"/>
          <w:color w:val="3A3A3A"/>
          <w:sz w:val="24"/>
          <w:szCs w:val="24"/>
        </w:rPr>
        <w:t>Spend for the period 12</w:t>
      </w:r>
      <w:r w:rsidRPr="00AA7472">
        <w:rPr>
          <w:rFonts w:ascii="Arial Narrow" w:eastAsia="Times New Roman" w:hAnsi="Arial Narrow" w:cs="Segoe UI"/>
          <w:color w:val="3A3A3A"/>
          <w:sz w:val="24"/>
          <w:szCs w:val="24"/>
          <w:vertAlign w:val="superscript"/>
        </w:rPr>
        <w:t>th</w:t>
      </w:r>
      <w:r w:rsidRPr="00AA7472">
        <w:rPr>
          <w:rFonts w:ascii="Arial Narrow" w:eastAsia="Times New Roman" w:hAnsi="Arial Narrow" w:cs="Segoe UI"/>
          <w:color w:val="3A3A3A"/>
          <w:sz w:val="24"/>
          <w:szCs w:val="24"/>
        </w:rPr>
        <w:t xml:space="preserve"> October to </w:t>
      </w:r>
      <w:r w:rsidRPr="00876D15">
        <w:rPr>
          <w:rFonts w:ascii="Arial Narrow" w:eastAsia="Times New Roman" w:hAnsi="Arial Narrow" w:cs="Segoe UI"/>
          <w:color w:val="3A3A3A"/>
          <w:sz w:val="24"/>
          <w:szCs w:val="24"/>
        </w:rPr>
        <w:t>31st March 2021</w:t>
      </w:r>
      <w:r w:rsidRPr="00AA7472">
        <w:rPr>
          <w:rFonts w:ascii="Arial Narrow" w:eastAsia="Times New Roman" w:hAnsi="Arial Narrow" w:cs="Segoe UI"/>
          <w:color w:val="3A3A3A"/>
          <w:sz w:val="24"/>
          <w:szCs w:val="24"/>
        </w:rPr>
        <w:t xml:space="preserve"> considered for this purpose</w:t>
      </w:r>
    </w:p>
    <w:p w14:paraId="194758DB" w14:textId="071C73D4" w:rsidR="00C930DB" w:rsidRPr="00AA7472" w:rsidRDefault="00D64F08" w:rsidP="00D7163F">
      <w:pPr>
        <w:numPr>
          <w:ilvl w:val="1"/>
          <w:numId w:val="5"/>
        </w:numPr>
        <w:shd w:val="clear" w:color="auto" w:fill="FFFFFF"/>
        <w:spacing w:after="0" w:line="276" w:lineRule="auto"/>
        <w:ind w:left="1800"/>
        <w:jc w:val="both"/>
        <w:rPr>
          <w:rFonts w:ascii="Arial Narrow" w:hAnsi="Arial Narrow"/>
          <w:sz w:val="24"/>
          <w:szCs w:val="24"/>
        </w:rPr>
      </w:pPr>
      <w:r w:rsidRPr="00AA7472">
        <w:rPr>
          <w:rFonts w:ascii="Arial Narrow" w:hAnsi="Arial Narrow"/>
          <w:sz w:val="24"/>
          <w:szCs w:val="24"/>
        </w:rPr>
        <w:t>IF the spend is less than the eligible amount, proportionate exemption is allowed</w:t>
      </w:r>
    </w:p>
    <w:p w14:paraId="7282EF8A" w14:textId="77777777" w:rsidR="00C930DB" w:rsidRPr="00AA7472" w:rsidRDefault="00C930DB" w:rsidP="00D7163F">
      <w:pPr>
        <w:shd w:val="clear" w:color="auto" w:fill="FFFFFF"/>
        <w:spacing w:after="0" w:line="276" w:lineRule="auto"/>
        <w:ind w:left="720"/>
        <w:jc w:val="both"/>
        <w:rPr>
          <w:rFonts w:ascii="Arial Narrow" w:hAnsi="Arial Narrow"/>
          <w:sz w:val="24"/>
          <w:szCs w:val="24"/>
        </w:rPr>
      </w:pPr>
    </w:p>
    <w:sectPr w:rsidR="00C930DB" w:rsidRPr="00AA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5F8C"/>
    <w:multiLevelType w:val="multilevel"/>
    <w:tmpl w:val="7748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C25DC"/>
    <w:multiLevelType w:val="hybridMultilevel"/>
    <w:tmpl w:val="A860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97DF1"/>
    <w:multiLevelType w:val="multilevel"/>
    <w:tmpl w:val="BCC8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16982"/>
    <w:multiLevelType w:val="multilevel"/>
    <w:tmpl w:val="DB8C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94C03"/>
    <w:multiLevelType w:val="hybridMultilevel"/>
    <w:tmpl w:val="B86E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07B28"/>
    <w:multiLevelType w:val="hybridMultilevel"/>
    <w:tmpl w:val="49521E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D4"/>
    <w:rsid w:val="00180679"/>
    <w:rsid w:val="002E3769"/>
    <w:rsid w:val="004E6DD4"/>
    <w:rsid w:val="005257B3"/>
    <w:rsid w:val="00543B6A"/>
    <w:rsid w:val="0056208F"/>
    <w:rsid w:val="00593C36"/>
    <w:rsid w:val="0080200D"/>
    <w:rsid w:val="00876D15"/>
    <w:rsid w:val="00A453F5"/>
    <w:rsid w:val="00AA1739"/>
    <w:rsid w:val="00AA7472"/>
    <w:rsid w:val="00B001CF"/>
    <w:rsid w:val="00B122CA"/>
    <w:rsid w:val="00B17C6B"/>
    <w:rsid w:val="00BE1B12"/>
    <w:rsid w:val="00C0059C"/>
    <w:rsid w:val="00C930DB"/>
    <w:rsid w:val="00D21573"/>
    <w:rsid w:val="00D64F08"/>
    <w:rsid w:val="00D7163F"/>
    <w:rsid w:val="00E07A13"/>
    <w:rsid w:val="00E212B7"/>
    <w:rsid w:val="00F0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9F9A"/>
  <w15:chartTrackingRefBased/>
  <w15:docId w15:val="{6B79541D-4C91-4240-AA03-C17358A0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6D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6D1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76D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6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D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2B7"/>
    <w:pPr>
      <w:ind w:left="720"/>
      <w:contextualSpacing/>
    </w:pPr>
  </w:style>
  <w:style w:type="paragraph" w:customStyle="1" w:styleId="Default">
    <w:name w:val="Default"/>
    <w:rsid w:val="00C930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7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John Abraham</dc:creator>
  <cp:keywords/>
  <dc:description/>
  <cp:lastModifiedBy>Benjamin John Abraham</cp:lastModifiedBy>
  <cp:revision>20</cp:revision>
  <dcterms:created xsi:type="dcterms:W3CDTF">2020-12-12T07:35:00Z</dcterms:created>
  <dcterms:modified xsi:type="dcterms:W3CDTF">2020-12-14T07:20:00Z</dcterms:modified>
</cp:coreProperties>
</file>