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C32718" w14:textId="77777777" w:rsidR="00C06D60" w:rsidRDefault="00C06D60"/>
    <w:p w14:paraId="0ABFBF5B" w14:textId="7510650E" w:rsidR="00C06D60" w:rsidRDefault="008D178A" w:rsidP="00392E57">
      <w:pPr>
        <w:jc w:val="both"/>
        <w:rPr>
          <w:rFonts w:cs="Calibri"/>
          <w:sz w:val="20"/>
          <w:szCs w:val="20"/>
        </w:rPr>
      </w:pPr>
      <w:r>
        <w:rPr>
          <w:sz w:val="20"/>
          <w:szCs w:val="20"/>
        </w:rPr>
        <w:t>MVS NET S.A. DE</w:t>
      </w:r>
      <w:r w:rsidR="00C06D60" w:rsidRPr="00437DA7">
        <w:rPr>
          <w:sz w:val="20"/>
          <w:szCs w:val="20"/>
        </w:rPr>
        <w:t xml:space="preserve"> C.V</w:t>
      </w:r>
      <w:r w:rsidR="00392E57">
        <w:rPr>
          <w:sz w:val="20"/>
          <w:szCs w:val="20"/>
        </w:rPr>
        <w:t>.,</w:t>
      </w:r>
      <w:r w:rsidR="00C06D60" w:rsidRPr="00437DA7">
        <w:rPr>
          <w:sz w:val="20"/>
          <w:szCs w:val="20"/>
        </w:rPr>
        <w:t xml:space="preserve"> con domicilio ubicado en Calzada de Tlalpan No. 1924, Colonia Churubusco Country Club, C.P. 04210, Coyoacán, Ciudad de México, </w:t>
      </w:r>
      <w:r w:rsidR="00C06D60" w:rsidRPr="00A24D2A">
        <w:rPr>
          <w:sz w:val="20"/>
          <w:szCs w:val="20"/>
        </w:rPr>
        <w:t xml:space="preserve">garantiza </w:t>
      </w:r>
      <w:r w:rsidRPr="00A24D2A">
        <w:rPr>
          <w:sz w:val="20"/>
          <w:szCs w:val="20"/>
        </w:rPr>
        <w:t xml:space="preserve">por el término </w:t>
      </w:r>
      <w:r w:rsidR="00097783" w:rsidRPr="00A24D2A">
        <w:rPr>
          <w:sz w:val="20"/>
          <w:szCs w:val="20"/>
        </w:rPr>
        <w:t>que dure la relación contractual,</w:t>
      </w:r>
      <w:r w:rsidRPr="00A24D2A">
        <w:rPr>
          <w:sz w:val="20"/>
          <w:szCs w:val="20"/>
        </w:rPr>
        <w:t xml:space="preserve"> </w:t>
      </w:r>
      <w:r w:rsidR="00F040B9" w:rsidRPr="00A24D2A">
        <w:rPr>
          <w:sz w:val="20"/>
          <w:szCs w:val="20"/>
        </w:rPr>
        <w:t>lo</w:t>
      </w:r>
      <w:r w:rsidR="00C06D60" w:rsidRPr="00A24D2A">
        <w:rPr>
          <w:sz w:val="20"/>
          <w:szCs w:val="20"/>
        </w:rPr>
        <w:t xml:space="preserve">s </w:t>
      </w:r>
      <w:r w:rsidR="00F040B9" w:rsidRPr="00A24D2A">
        <w:rPr>
          <w:sz w:val="20"/>
          <w:szCs w:val="20"/>
        </w:rPr>
        <w:t>componentes</w:t>
      </w:r>
      <w:r w:rsidR="00C06D60" w:rsidRPr="00A24D2A">
        <w:rPr>
          <w:sz w:val="20"/>
          <w:szCs w:val="20"/>
        </w:rPr>
        <w:t xml:space="preserve"> en todas sus partes y acc</w:t>
      </w:r>
      <w:r w:rsidR="00C06D60" w:rsidRPr="00437DA7">
        <w:rPr>
          <w:sz w:val="20"/>
          <w:szCs w:val="20"/>
        </w:rPr>
        <w:t xml:space="preserve">esorios </w:t>
      </w:r>
      <w:r w:rsidR="00C06D60" w:rsidRPr="00437DA7">
        <w:rPr>
          <w:rFonts w:cs="Calibri"/>
          <w:sz w:val="20"/>
          <w:szCs w:val="20"/>
        </w:rPr>
        <w:t>contra cualquier defecto de fabricación y funcionamiento, en uso doméstico normal</w:t>
      </w:r>
      <w:r w:rsidR="00F040B9">
        <w:rPr>
          <w:rFonts w:cs="Calibri"/>
          <w:sz w:val="20"/>
          <w:szCs w:val="20"/>
        </w:rPr>
        <w:t>,</w:t>
      </w:r>
      <w:r w:rsidR="00C06D60" w:rsidRPr="00437DA7">
        <w:rPr>
          <w:rFonts w:cs="Calibri"/>
          <w:sz w:val="20"/>
          <w:szCs w:val="20"/>
        </w:rPr>
        <w:t xml:space="preserve"> a partir de su fecha de adquisición, sin costo adicional para el </w:t>
      </w:r>
      <w:r w:rsidR="00F040B9">
        <w:rPr>
          <w:rFonts w:cs="Calibri"/>
          <w:sz w:val="20"/>
          <w:szCs w:val="20"/>
        </w:rPr>
        <w:t>C</w:t>
      </w:r>
      <w:r w:rsidR="00C06D60" w:rsidRPr="00437DA7">
        <w:rPr>
          <w:rFonts w:cs="Calibri"/>
          <w:sz w:val="20"/>
          <w:szCs w:val="20"/>
        </w:rPr>
        <w:t xml:space="preserve">onsumidor, incluidos los gastos de transportación del producto presuntamente defectuoso para ser revisado y en su caso </w:t>
      </w:r>
      <w:r w:rsidR="00AA7F3C">
        <w:rPr>
          <w:rFonts w:cs="Calibri"/>
          <w:sz w:val="20"/>
          <w:szCs w:val="20"/>
        </w:rPr>
        <w:t xml:space="preserve">reemplazado </w:t>
      </w:r>
      <w:r w:rsidR="00C06D60" w:rsidRPr="00437DA7">
        <w:rPr>
          <w:rFonts w:cs="Calibri"/>
          <w:sz w:val="20"/>
          <w:szCs w:val="20"/>
        </w:rPr>
        <w:t xml:space="preserve">por personal especializado de </w:t>
      </w:r>
      <w:r>
        <w:rPr>
          <w:rFonts w:cs="Calibri"/>
          <w:sz w:val="20"/>
          <w:szCs w:val="20"/>
        </w:rPr>
        <w:t>MVS NET S.A. DE</w:t>
      </w:r>
      <w:r w:rsidR="00C06D60" w:rsidRPr="00437DA7">
        <w:rPr>
          <w:rFonts w:cs="Calibri"/>
          <w:sz w:val="20"/>
          <w:szCs w:val="20"/>
        </w:rPr>
        <w:t xml:space="preserve"> C.V</w:t>
      </w:r>
      <w:r w:rsidR="00F040B9">
        <w:rPr>
          <w:rFonts w:cs="Calibri"/>
          <w:sz w:val="20"/>
          <w:szCs w:val="20"/>
        </w:rPr>
        <w:t>.</w:t>
      </w:r>
      <w:r w:rsidR="00C06D60" w:rsidRPr="00437DA7">
        <w:rPr>
          <w:rFonts w:cs="Calibri"/>
          <w:sz w:val="20"/>
          <w:szCs w:val="20"/>
        </w:rPr>
        <w:t xml:space="preserve">; dentro de la red de servicio </w:t>
      </w:r>
      <w:r w:rsidR="00437DA7" w:rsidRPr="00437DA7">
        <w:rPr>
          <w:rFonts w:cs="Calibri"/>
          <w:sz w:val="20"/>
          <w:szCs w:val="20"/>
        </w:rPr>
        <w:t>ind</w:t>
      </w:r>
      <w:r>
        <w:rPr>
          <w:rFonts w:cs="Calibri"/>
          <w:sz w:val="20"/>
          <w:szCs w:val="20"/>
        </w:rPr>
        <w:t>icado en la página de internet</w:t>
      </w:r>
      <w:r w:rsidR="00C06D60" w:rsidRPr="00437DA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nettv.com.mx </w:t>
      </w:r>
      <w:r w:rsidR="00437DA7" w:rsidRPr="00437DA7">
        <w:rPr>
          <w:sz w:val="20"/>
          <w:szCs w:val="20"/>
        </w:rPr>
        <w:t xml:space="preserve">respectivamente de </w:t>
      </w:r>
      <w:r w:rsidR="00F040B9">
        <w:rPr>
          <w:sz w:val="20"/>
          <w:szCs w:val="20"/>
        </w:rPr>
        <w:t xml:space="preserve">acuerdo a </w:t>
      </w:r>
      <w:r w:rsidR="00437DA7" w:rsidRPr="00437DA7">
        <w:rPr>
          <w:sz w:val="20"/>
          <w:szCs w:val="20"/>
        </w:rPr>
        <w:t>los servicios contratados,</w:t>
      </w:r>
      <w:r w:rsidR="006D06E9">
        <w:rPr>
          <w:sz w:val="20"/>
          <w:szCs w:val="20"/>
        </w:rPr>
        <w:t xml:space="preserve"> </w:t>
      </w:r>
      <w:r w:rsidR="00F040B9">
        <w:rPr>
          <w:sz w:val="20"/>
          <w:szCs w:val="20"/>
        </w:rPr>
        <w:t xml:space="preserve">en donde </w:t>
      </w:r>
      <w:r w:rsidR="006D06E9">
        <w:rPr>
          <w:sz w:val="20"/>
          <w:szCs w:val="20"/>
        </w:rPr>
        <w:t>encontrará</w:t>
      </w:r>
      <w:r w:rsidR="00437DA7" w:rsidRPr="00437DA7">
        <w:rPr>
          <w:sz w:val="20"/>
          <w:szCs w:val="20"/>
        </w:rPr>
        <w:t xml:space="preserve"> e</w:t>
      </w:r>
      <w:r w:rsidR="00437DA7" w:rsidRPr="00437DA7">
        <w:rPr>
          <w:rFonts w:cs="Calibri"/>
          <w:sz w:val="20"/>
          <w:szCs w:val="20"/>
        </w:rPr>
        <w:t>l proceso para hacer</w:t>
      </w:r>
      <w:r w:rsidR="006D06E9">
        <w:rPr>
          <w:rFonts w:cs="Calibri"/>
          <w:sz w:val="20"/>
          <w:szCs w:val="20"/>
        </w:rPr>
        <w:t xml:space="preserve"> </w:t>
      </w:r>
      <w:r w:rsidR="001F676E">
        <w:rPr>
          <w:rFonts w:cs="Calibri"/>
          <w:sz w:val="20"/>
          <w:szCs w:val="20"/>
        </w:rPr>
        <w:t>válida</w:t>
      </w:r>
      <w:r w:rsidR="006D06E9">
        <w:rPr>
          <w:rFonts w:cs="Calibri"/>
          <w:sz w:val="20"/>
          <w:szCs w:val="20"/>
        </w:rPr>
        <w:t xml:space="preserve"> su garantía</w:t>
      </w:r>
      <w:r w:rsidR="00F040B9">
        <w:rPr>
          <w:rFonts w:cs="Calibri"/>
          <w:sz w:val="20"/>
          <w:szCs w:val="20"/>
        </w:rPr>
        <w:t>.</w:t>
      </w:r>
    </w:p>
    <w:p w14:paraId="791CAE4B" w14:textId="77777777" w:rsidR="00437DA7" w:rsidRPr="00437DA7" w:rsidRDefault="00437DA7" w:rsidP="00392E57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0"/>
          <w:szCs w:val="20"/>
        </w:rPr>
      </w:pPr>
    </w:p>
    <w:p w14:paraId="5C5761D7" w14:textId="1AA590EE" w:rsidR="00437DA7" w:rsidRDefault="00437DA7" w:rsidP="00392E5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Una vez concluid</w:t>
      </w:r>
      <w:r w:rsidR="00097783">
        <w:rPr>
          <w:rFonts w:ascii="Calibri" w:hAnsi="Calibri" w:cs="Calibri"/>
          <w:sz w:val="20"/>
          <w:szCs w:val="20"/>
        </w:rPr>
        <w:t xml:space="preserve">a la relación contractual, esta </w:t>
      </w:r>
      <w:r>
        <w:rPr>
          <w:rFonts w:ascii="Calibri" w:hAnsi="Calibri" w:cs="Calibri"/>
          <w:sz w:val="20"/>
          <w:szCs w:val="20"/>
        </w:rPr>
        <w:t>garantía queda</w:t>
      </w:r>
      <w:r w:rsidR="007C7DAB">
        <w:rPr>
          <w:rFonts w:ascii="Calibri" w:hAnsi="Calibri" w:cs="Calibri"/>
          <w:sz w:val="20"/>
          <w:szCs w:val="20"/>
        </w:rPr>
        <w:t>rá</w:t>
      </w:r>
      <w:r>
        <w:rPr>
          <w:rFonts w:ascii="Calibri" w:hAnsi="Calibri" w:cs="Calibri"/>
          <w:sz w:val="20"/>
          <w:szCs w:val="20"/>
        </w:rPr>
        <w:t xml:space="preserve"> cancelada y el suscriptor responderá </w:t>
      </w:r>
      <w:r w:rsidR="004A1F98">
        <w:rPr>
          <w:rFonts w:ascii="Calibri" w:hAnsi="Calibri" w:cs="Calibri"/>
          <w:sz w:val="20"/>
          <w:szCs w:val="20"/>
        </w:rPr>
        <w:t>por</w:t>
      </w:r>
      <w:r>
        <w:rPr>
          <w:rFonts w:ascii="Calibri" w:hAnsi="Calibri" w:cs="Calibri"/>
          <w:sz w:val="20"/>
          <w:szCs w:val="20"/>
        </w:rPr>
        <w:t xml:space="preserve"> cualquier descompostura que sufra el equipo por causas imputables al mismo, debiendo cubrir el costo de la reparación o reemplazo por cada</w:t>
      </w:r>
      <w:r w:rsidR="0094560E">
        <w:rPr>
          <w:rFonts w:ascii="Calibri" w:hAnsi="Calibri" w:cs="Calibri"/>
          <w:sz w:val="20"/>
          <w:szCs w:val="20"/>
        </w:rPr>
        <w:t xml:space="preserve"> decodificador y/o equipo terminal dependiendo del servicio o servicios contratados.</w:t>
      </w:r>
    </w:p>
    <w:p w14:paraId="0DE3E4DD" w14:textId="77777777" w:rsidR="00437DA7" w:rsidRDefault="00437DA7" w:rsidP="00437DA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14:paraId="7ACFB531" w14:textId="77777777" w:rsidR="00437DA7" w:rsidRDefault="00437DA7" w:rsidP="00437DA7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sz w:val="24"/>
          <w:szCs w:val="24"/>
        </w:rPr>
      </w:pPr>
      <w:r w:rsidRPr="00437DA7">
        <w:rPr>
          <w:rFonts w:ascii="Calibri" w:hAnsi="Calibri" w:cs="Calibri"/>
          <w:b/>
          <w:sz w:val="24"/>
          <w:szCs w:val="24"/>
        </w:rPr>
        <w:t>C</w:t>
      </w:r>
      <w:r>
        <w:rPr>
          <w:rFonts w:ascii="Calibri" w:hAnsi="Calibri" w:cs="Calibri"/>
          <w:b/>
          <w:sz w:val="24"/>
          <w:szCs w:val="24"/>
        </w:rPr>
        <w:t xml:space="preserve"> </w:t>
      </w:r>
      <w:r w:rsidRPr="00437DA7">
        <w:rPr>
          <w:rFonts w:ascii="Calibri" w:hAnsi="Calibri" w:cs="Calibri"/>
          <w:b/>
          <w:sz w:val="24"/>
          <w:szCs w:val="24"/>
        </w:rPr>
        <w:t>O</w:t>
      </w:r>
      <w:r>
        <w:rPr>
          <w:rFonts w:ascii="Calibri" w:hAnsi="Calibri" w:cs="Calibri"/>
          <w:b/>
          <w:sz w:val="24"/>
          <w:szCs w:val="24"/>
        </w:rPr>
        <w:t xml:space="preserve"> </w:t>
      </w:r>
      <w:r w:rsidRPr="00437DA7">
        <w:rPr>
          <w:rFonts w:ascii="Calibri" w:hAnsi="Calibri" w:cs="Calibri"/>
          <w:b/>
          <w:sz w:val="24"/>
          <w:szCs w:val="24"/>
        </w:rPr>
        <w:t>N</w:t>
      </w:r>
      <w:r>
        <w:rPr>
          <w:rFonts w:ascii="Calibri" w:hAnsi="Calibri" w:cs="Calibri"/>
          <w:b/>
          <w:sz w:val="24"/>
          <w:szCs w:val="24"/>
        </w:rPr>
        <w:t xml:space="preserve"> </w:t>
      </w:r>
      <w:r w:rsidRPr="00437DA7">
        <w:rPr>
          <w:rFonts w:ascii="Calibri" w:hAnsi="Calibri" w:cs="Calibri"/>
          <w:b/>
          <w:sz w:val="24"/>
          <w:szCs w:val="24"/>
        </w:rPr>
        <w:t>D</w:t>
      </w:r>
      <w:r>
        <w:rPr>
          <w:rFonts w:ascii="Calibri" w:hAnsi="Calibri" w:cs="Calibri"/>
          <w:b/>
          <w:sz w:val="24"/>
          <w:szCs w:val="24"/>
        </w:rPr>
        <w:t xml:space="preserve"> </w:t>
      </w:r>
      <w:r w:rsidRPr="00437DA7">
        <w:rPr>
          <w:rFonts w:ascii="Calibri" w:hAnsi="Calibri" w:cs="Calibri"/>
          <w:b/>
          <w:sz w:val="24"/>
          <w:szCs w:val="24"/>
        </w:rPr>
        <w:t>I</w:t>
      </w:r>
      <w:r>
        <w:rPr>
          <w:rFonts w:ascii="Calibri" w:hAnsi="Calibri" w:cs="Calibri"/>
          <w:b/>
          <w:sz w:val="24"/>
          <w:szCs w:val="24"/>
        </w:rPr>
        <w:t xml:space="preserve"> </w:t>
      </w:r>
      <w:r w:rsidRPr="00437DA7">
        <w:rPr>
          <w:rFonts w:ascii="Calibri" w:hAnsi="Calibri" w:cs="Calibri"/>
          <w:b/>
          <w:sz w:val="24"/>
          <w:szCs w:val="24"/>
        </w:rPr>
        <w:t>C</w:t>
      </w:r>
      <w:r>
        <w:rPr>
          <w:rFonts w:ascii="Calibri" w:hAnsi="Calibri" w:cs="Calibri"/>
          <w:b/>
          <w:sz w:val="24"/>
          <w:szCs w:val="24"/>
        </w:rPr>
        <w:t xml:space="preserve"> </w:t>
      </w:r>
      <w:r w:rsidRPr="00437DA7">
        <w:rPr>
          <w:rFonts w:ascii="Calibri" w:hAnsi="Calibri" w:cs="Calibri"/>
          <w:b/>
          <w:sz w:val="24"/>
          <w:szCs w:val="24"/>
        </w:rPr>
        <w:t>I</w:t>
      </w:r>
      <w:r>
        <w:rPr>
          <w:rFonts w:ascii="Calibri" w:hAnsi="Calibri" w:cs="Calibri"/>
          <w:b/>
          <w:sz w:val="24"/>
          <w:szCs w:val="24"/>
        </w:rPr>
        <w:t xml:space="preserve"> </w:t>
      </w:r>
      <w:r w:rsidRPr="00437DA7">
        <w:rPr>
          <w:rFonts w:ascii="Calibri" w:hAnsi="Calibri" w:cs="Calibri"/>
          <w:b/>
          <w:sz w:val="24"/>
          <w:szCs w:val="24"/>
        </w:rPr>
        <w:t>O</w:t>
      </w:r>
      <w:r>
        <w:rPr>
          <w:rFonts w:ascii="Calibri" w:hAnsi="Calibri" w:cs="Calibri"/>
          <w:b/>
          <w:sz w:val="24"/>
          <w:szCs w:val="24"/>
        </w:rPr>
        <w:t xml:space="preserve"> </w:t>
      </w:r>
      <w:r w:rsidRPr="00437DA7">
        <w:rPr>
          <w:rFonts w:ascii="Calibri" w:hAnsi="Calibri" w:cs="Calibri"/>
          <w:b/>
          <w:sz w:val="24"/>
          <w:szCs w:val="24"/>
        </w:rPr>
        <w:t>N</w:t>
      </w:r>
      <w:r>
        <w:rPr>
          <w:rFonts w:ascii="Calibri" w:hAnsi="Calibri" w:cs="Calibri"/>
          <w:b/>
          <w:sz w:val="24"/>
          <w:szCs w:val="24"/>
        </w:rPr>
        <w:t xml:space="preserve"> </w:t>
      </w:r>
      <w:r w:rsidRPr="00437DA7">
        <w:rPr>
          <w:rFonts w:ascii="Calibri" w:hAnsi="Calibri" w:cs="Calibri"/>
          <w:b/>
          <w:sz w:val="24"/>
          <w:szCs w:val="24"/>
        </w:rPr>
        <w:t>E</w:t>
      </w:r>
      <w:r>
        <w:rPr>
          <w:rFonts w:ascii="Calibri" w:hAnsi="Calibri" w:cs="Calibri"/>
          <w:b/>
          <w:sz w:val="24"/>
          <w:szCs w:val="24"/>
        </w:rPr>
        <w:t xml:space="preserve"> </w:t>
      </w:r>
      <w:r w:rsidRPr="00437DA7">
        <w:rPr>
          <w:rFonts w:ascii="Calibri" w:hAnsi="Calibri" w:cs="Calibri"/>
          <w:b/>
          <w:sz w:val="24"/>
          <w:szCs w:val="24"/>
        </w:rPr>
        <w:t>S</w:t>
      </w:r>
      <w:r>
        <w:rPr>
          <w:rFonts w:ascii="Calibri" w:hAnsi="Calibri" w:cs="Calibri"/>
          <w:b/>
          <w:sz w:val="24"/>
          <w:szCs w:val="24"/>
        </w:rPr>
        <w:t>.</w:t>
      </w:r>
    </w:p>
    <w:p w14:paraId="0D6720E0" w14:textId="77777777" w:rsidR="00437DA7" w:rsidRDefault="00437DA7" w:rsidP="00437DA7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sz w:val="24"/>
          <w:szCs w:val="24"/>
        </w:rPr>
      </w:pPr>
    </w:p>
    <w:p w14:paraId="67C29190" w14:textId="329A2201" w:rsidR="0094560E" w:rsidRDefault="00AA7F3C" w:rsidP="00F00D4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La garantía podrá hacerse </w:t>
      </w:r>
      <w:r w:rsidR="00BF2B6E">
        <w:rPr>
          <w:rFonts w:ascii="Calibri" w:hAnsi="Calibri" w:cs="Calibri"/>
          <w:sz w:val="20"/>
          <w:szCs w:val="20"/>
        </w:rPr>
        <w:t xml:space="preserve"> efectiva </w:t>
      </w:r>
      <w:r w:rsidR="0094560E">
        <w:rPr>
          <w:rFonts w:ascii="Calibri" w:hAnsi="Calibri" w:cs="Calibri"/>
          <w:sz w:val="20"/>
          <w:szCs w:val="20"/>
        </w:rPr>
        <w:t xml:space="preserve">realizando el siguiente procedimiento: </w:t>
      </w:r>
    </w:p>
    <w:p w14:paraId="6217D20A" w14:textId="77777777" w:rsidR="0094560E" w:rsidRDefault="0094560E" w:rsidP="00F00D4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14:paraId="66B41B06" w14:textId="77777777" w:rsidR="00B30657" w:rsidRDefault="00B30657" w:rsidP="00F040B9">
      <w:pPr>
        <w:pStyle w:val="Prrafodelista"/>
        <w:jc w:val="both"/>
        <w:rPr>
          <w:sz w:val="20"/>
          <w:szCs w:val="20"/>
        </w:rPr>
      </w:pPr>
    </w:p>
    <w:p w14:paraId="267D952A" w14:textId="28048670" w:rsidR="00B30657" w:rsidRPr="00782445" w:rsidRDefault="00B30657" w:rsidP="00F040B9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 w:rsidRPr="00782445">
        <w:rPr>
          <w:sz w:val="20"/>
          <w:szCs w:val="20"/>
        </w:rPr>
        <w:t xml:space="preserve">Contactar al Centro de Atención a Clientes </w:t>
      </w:r>
      <w:r w:rsidR="00F040B9" w:rsidRPr="00782445">
        <w:rPr>
          <w:sz w:val="20"/>
          <w:szCs w:val="20"/>
        </w:rPr>
        <w:t xml:space="preserve">en el </w:t>
      </w:r>
      <w:r w:rsidR="00F040B9" w:rsidRPr="00A24D2A">
        <w:rPr>
          <w:sz w:val="20"/>
          <w:szCs w:val="20"/>
        </w:rPr>
        <w:t xml:space="preserve">teléfono </w:t>
      </w:r>
      <w:r w:rsidR="004C6298" w:rsidRPr="00A24D2A">
        <w:rPr>
          <w:sz w:val="20"/>
          <w:szCs w:val="20"/>
        </w:rPr>
        <w:t>55 56 10 10 10</w:t>
      </w:r>
      <w:r w:rsidRPr="00A24D2A">
        <w:rPr>
          <w:sz w:val="20"/>
          <w:szCs w:val="20"/>
        </w:rPr>
        <w:t xml:space="preserve">. </w:t>
      </w:r>
      <w:r w:rsidR="00F040B9" w:rsidRPr="00A24D2A">
        <w:rPr>
          <w:sz w:val="20"/>
          <w:szCs w:val="20"/>
        </w:rPr>
        <w:t>Deberá</w:t>
      </w:r>
      <w:r w:rsidR="00F040B9" w:rsidRPr="00782445">
        <w:rPr>
          <w:sz w:val="20"/>
          <w:szCs w:val="20"/>
        </w:rPr>
        <w:t xml:space="preserve"> proporcionar los datos e</w:t>
      </w:r>
      <w:r w:rsidRPr="00782445">
        <w:rPr>
          <w:sz w:val="20"/>
          <w:szCs w:val="20"/>
        </w:rPr>
        <w:t xml:space="preserve"> información del servicio contratado</w:t>
      </w:r>
      <w:r w:rsidR="00F040B9" w:rsidRPr="00782445">
        <w:rPr>
          <w:sz w:val="20"/>
          <w:szCs w:val="20"/>
        </w:rPr>
        <w:t xml:space="preserve">, </w:t>
      </w:r>
      <w:r w:rsidRPr="00782445">
        <w:rPr>
          <w:sz w:val="20"/>
          <w:szCs w:val="20"/>
        </w:rPr>
        <w:t xml:space="preserve">para poder brindarle la atención a su </w:t>
      </w:r>
      <w:r w:rsidR="004A1F98" w:rsidRPr="00782445">
        <w:rPr>
          <w:sz w:val="20"/>
          <w:szCs w:val="20"/>
        </w:rPr>
        <w:t>solicitud,</w:t>
      </w:r>
      <w:r w:rsidRPr="00782445">
        <w:rPr>
          <w:sz w:val="20"/>
          <w:szCs w:val="20"/>
        </w:rPr>
        <w:t xml:space="preserve"> </w:t>
      </w:r>
      <w:r w:rsidR="00F040B9" w:rsidRPr="00782445">
        <w:rPr>
          <w:sz w:val="20"/>
          <w:szCs w:val="20"/>
        </w:rPr>
        <w:t xml:space="preserve">la cual puede ser por </w:t>
      </w:r>
      <w:r w:rsidRPr="00782445">
        <w:rPr>
          <w:sz w:val="20"/>
          <w:szCs w:val="20"/>
        </w:rPr>
        <w:t xml:space="preserve">ejemplo: </w:t>
      </w:r>
      <w:r w:rsidR="00F040B9" w:rsidRPr="00782445">
        <w:rPr>
          <w:sz w:val="20"/>
          <w:szCs w:val="20"/>
        </w:rPr>
        <w:t>a) f</w:t>
      </w:r>
      <w:r w:rsidRPr="00782445">
        <w:rPr>
          <w:sz w:val="20"/>
          <w:szCs w:val="20"/>
        </w:rPr>
        <w:t xml:space="preserve">olio del Contrato, </w:t>
      </w:r>
      <w:r w:rsidR="00F040B9" w:rsidRPr="00782445">
        <w:rPr>
          <w:sz w:val="20"/>
          <w:szCs w:val="20"/>
        </w:rPr>
        <w:t>b) n</w:t>
      </w:r>
      <w:r w:rsidRPr="00782445">
        <w:rPr>
          <w:sz w:val="20"/>
          <w:szCs w:val="20"/>
        </w:rPr>
        <w:t xml:space="preserve">úmero de identificación del  Suscriptor, </w:t>
      </w:r>
      <w:r w:rsidR="00F040B9" w:rsidRPr="00782445">
        <w:rPr>
          <w:sz w:val="20"/>
          <w:szCs w:val="20"/>
        </w:rPr>
        <w:t>c) d</w:t>
      </w:r>
      <w:r w:rsidRPr="00782445">
        <w:rPr>
          <w:sz w:val="20"/>
          <w:szCs w:val="20"/>
        </w:rPr>
        <w:t xml:space="preserve">omicilio, </w:t>
      </w:r>
      <w:r w:rsidR="00F040B9" w:rsidRPr="00782445">
        <w:rPr>
          <w:sz w:val="20"/>
          <w:szCs w:val="20"/>
        </w:rPr>
        <w:t xml:space="preserve">d) </w:t>
      </w:r>
      <w:r w:rsidRPr="00782445">
        <w:rPr>
          <w:sz w:val="20"/>
          <w:szCs w:val="20"/>
        </w:rPr>
        <w:t xml:space="preserve">teléfono, </w:t>
      </w:r>
      <w:r w:rsidR="00F040B9" w:rsidRPr="00782445">
        <w:rPr>
          <w:sz w:val="20"/>
          <w:szCs w:val="20"/>
        </w:rPr>
        <w:t xml:space="preserve">e) </w:t>
      </w:r>
      <w:r w:rsidRPr="00782445">
        <w:rPr>
          <w:sz w:val="20"/>
          <w:szCs w:val="20"/>
        </w:rPr>
        <w:t>e</w:t>
      </w:r>
      <w:r w:rsidR="00F040B9" w:rsidRPr="00782445">
        <w:rPr>
          <w:sz w:val="20"/>
          <w:szCs w:val="20"/>
        </w:rPr>
        <w:t>-</w:t>
      </w:r>
      <w:r w:rsidRPr="00782445">
        <w:rPr>
          <w:sz w:val="20"/>
          <w:szCs w:val="20"/>
        </w:rPr>
        <w:t xml:space="preserve">mail </w:t>
      </w:r>
      <w:r w:rsidR="004A1F98" w:rsidRPr="00782445">
        <w:rPr>
          <w:sz w:val="20"/>
          <w:szCs w:val="20"/>
        </w:rPr>
        <w:t>etc.</w:t>
      </w:r>
    </w:p>
    <w:p w14:paraId="3AD039E2" w14:textId="50A6382D" w:rsidR="00B30657" w:rsidRPr="00782445" w:rsidRDefault="00B30657" w:rsidP="00F040B9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 w:rsidRPr="00782445">
        <w:rPr>
          <w:sz w:val="20"/>
          <w:szCs w:val="20"/>
        </w:rPr>
        <w:t xml:space="preserve">Permitir y apoyar al agente de Atención a Clientes, mismo que </w:t>
      </w:r>
      <w:r w:rsidRPr="004C6298">
        <w:rPr>
          <w:color w:val="000000" w:themeColor="text1"/>
          <w:sz w:val="20"/>
          <w:szCs w:val="20"/>
        </w:rPr>
        <w:t>a</w:t>
      </w:r>
      <w:r w:rsidRPr="00782445">
        <w:rPr>
          <w:sz w:val="20"/>
          <w:szCs w:val="20"/>
        </w:rPr>
        <w:t xml:space="preserve"> partir de un proceso de verificación, evaluará la falla, posible solución remota y de requerirlo la visita técnica para reemplazo </w:t>
      </w:r>
      <w:r w:rsidR="004A1F98" w:rsidRPr="00782445">
        <w:rPr>
          <w:sz w:val="20"/>
          <w:szCs w:val="20"/>
        </w:rPr>
        <w:t>del decodificador</w:t>
      </w:r>
      <w:r w:rsidRPr="00782445">
        <w:rPr>
          <w:sz w:val="20"/>
          <w:szCs w:val="20"/>
        </w:rPr>
        <w:t xml:space="preserve"> y/</w:t>
      </w:r>
      <w:r w:rsidR="004A1F98" w:rsidRPr="00782445">
        <w:rPr>
          <w:sz w:val="20"/>
          <w:szCs w:val="20"/>
        </w:rPr>
        <w:t>o equipo</w:t>
      </w:r>
      <w:r w:rsidRPr="00782445">
        <w:rPr>
          <w:sz w:val="20"/>
          <w:szCs w:val="20"/>
        </w:rPr>
        <w:t xml:space="preserve"> terminal, </w:t>
      </w:r>
      <w:r w:rsidRPr="00782445">
        <w:rPr>
          <w:rFonts w:ascii="Calibri" w:hAnsi="Calibri" w:cs="Calibri"/>
          <w:sz w:val="20"/>
          <w:szCs w:val="20"/>
        </w:rPr>
        <w:t>así como alguno de los accesorios que lo complementan.</w:t>
      </w:r>
    </w:p>
    <w:p w14:paraId="614973D5" w14:textId="77777777" w:rsidR="00B30657" w:rsidRPr="00782445" w:rsidRDefault="00B30657" w:rsidP="00F040B9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 w:rsidRPr="00782445">
        <w:rPr>
          <w:sz w:val="20"/>
          <w:szCs w:val="20"/>
        </w:rPr>
        <w:t xml:space="preserve">En caso de requerirse el reemplazo del decodificador y/o equipo terminal, </w:t>
      </w:r>
      <w:r w:rsidRPr="00782445">
        <w:rPr>
          <w:rFonts w:ascii="Calibri" w:hAnsi="Calibri" w:cs="Calibri"/>
          <w:sz w:val="20"/>
          <w:szCs w:val="20"/>
        </w:rPr>
        <w:t>así como alguno de los accesorios que lo complementan</w:t>
      </w:r>
      <w:r w:rsidRPr="00782445">
        <w:rPr>
          <w:sz w:val="20"/>
          <w:szCs w:val="20"/>
        </w:rPr>
        <w:t>, se programará una visita técnica para dicho reemplazo en un lapso no mayor a 30 días, para lo cual se realizará el ajuste correspondiente en su facturación por el tiempo sin servicio o falla a solicitud del cliente.</w:t>
      </w:r>
    </w:p>
    <w:p w14:paraId="370D565C" w14:textId="77777777" w:rsidR="007A71D9" w:rsidRPr="007A71D9" w:rsidRDefault="007A71D9" w:rsidP="007A71D9">
      <w:pPr>
        <w:autoSpaceDE w:val="0"/>
        <w:autoSpaceDN w:val="0"/>
        <w:adjustRightInd w:val="0"/>
        <w:spacing w:after="0" w:line="240" w:lineRule="auto"/>
        <w:jc w:val="center"/>
        <w:rPr>
          <w:b/>
          <w:sz w:val="20"/>
          <w:szCs w:val="20"/>
        </w:rPr>
      </w:pPr>
    </w:p>
    <w:p w14:paraId="15B6E097" w14:textId="579DE876" w:rsidR="007A71D9" w:rsidRPr="00440D76" w:rsidRDefault="00440D76" w:rsidP="007A71D9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sz w:val="24"/>
          <w:szCs w:val="24"/>
        </w:rPr>
      </w:pPr>
      <w:r w:rsidRPr="00440D76">
        <w:rPr>
          <w:rFonts w:ascii="Calibri" w:hAnsi="Calibri" w:cs="Calibri"/>
          <w:b/>
          <w:sz w:val="24"/>
          <w:szCs w:val="24"/>
        </w:rPr>
        <w:t>N U L I D A D</w:t>
      </w:r>
      <w:r w:rsidR="007A71D9" w:rsidRPr="00440D76">
        <w:rPr>
          <w:rFonts w:ascii="Calibri" w:hAnsi="Calibri" w:cs="Calibri"/>
          <w:b/>
          <w:sz w:val="24"/>
          <w:szCs w:val="24"/>
        </w:rPr>
        <w:t xml:space="preserve">. </w:t>
      </w:r>
    </w:p>
    <w:p w14:paraId="23D2BA2D" w14:textId="77777777" w:rsidR="007A71D9" w:rsidRPr="00440D76" w:rsidRDefault="007A71D9" w:rsidP="003873E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24"/>
          <w:szCs w:val="24"/>
        </w:rPr>
      </w:pPr>
    </w:p>
    <w:p w14:paraId="663D2876" w14:textId="77777777" w:rsidR="007A71D9" w:rsidRDefault="007A71D9" w:rsidP="003873E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7A71D9">
        <w:rPr>
          <w:rFonts w:ascii="Calibri" w:hAnsi="Calibri" w:cs="Calibri"/>
          <w:sz w:val="20"/>
          <w:szCs w:val="20"/>
        </w:rPr>
        <w:t>Está</w:t>
      </w:r>
      <w:r w:rsidR="00440D76">
        <w:rPr>
          <w:rFonts w:ascii="Calibri" w:hAnsi="Calibri" w:cs="Calibri"/>
          <w:sz w:val="20"/>
          <w:szCs w:val="20"/>
        </w:rPr>
        <w:t xml:space="preserve"> póliza de garantía quedara anulada </w:t>
      </w:r>
      <w:r>
        <w:rPr>
          <w:rFonts w:ascii="Calibri" w:hAnsi="Calibri" w:cs="Calibri"/>
          <w:sz w:val="20"/>
          <w:szCs w:val="20"/>
        </w:rPr>
        <w:t xml:space="preserve">en los siguientes supuestos: </w:t>
      </w:r>
    </w:p>
    <w:p w14:paraId="53462815" w14:textId="77777777" w:rsidR="007A71D9" w:rsidRDefault="007A71D9" w:rsidP="003873E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</w:p>
    <w:p w14:paraId="1DC7D698" w14:textId="10257C07" w:rsidR="00A96CB1" w:rsidRDefault="007A71D9" w:rsidP="003E64D9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Cuando el </w:t>
      </w:r>
      <w:r w:rsidR="00954A20">
        <w:rPr>
          <w:sz w:val="20"/>
          <w:szCs w:val="20"/>
        </w:rPr>
        <w:t>decodificador y/</w:t>
      </w:r>
      <w:r w:rsidR="00C76F50">
        <w:rPr>
          <w:sz w:val="20"/>
          <w:szCs w:val="20"/>
        </w:rPr>
        <w:t>o equipo</w:t>
      </w:r>
      <w:r w:rsidR="009E43F1">
        <w:rPr>
          <w:sz w:val="20"/>
          <w:szCs w:val="20"/>
        </w:rPr>
        <w:t xml:space="preserve"> </w:t>
      </w:r>
      <w:r w:rsidR="00C76F50">
        <w:rPr>
          <w:sz w:val="20"/>
          <w:szCs w:val="20"/>
        </w:rPr>
        <w:t>terminal</w:t>
      </w:r>
      <w:r w:rsidR="00C76F50">
        <w:rPr>
          <w:rFonts w:ascii="Calibri" w:hAnsi="Calibri" w:cs="Calibri"/>
          <w:sz w:val="20"/>
          <w:szCs w:val="20"/>
        </w:rPr>
        <w:t>,</w:t>
      </w:r>
      <w:r w:rsidR="00954A20">
        <w:rPr>
          <w:rFonts w:ascii="Calibri" w:hAnsi="Calibri" w:cs="Calibri"/>
          <w:sz w:val="20"/>
          <w:szCs w:val="20"/>
        </w:rPr>
        <w:t xml:space="preserve"> así como alguno de los</w:t>
      </w:r>
      <w:r>
        <w:rPr>
          <w:rFonts w:ascii="Calibri" w:hAnsi="Calibri" w:cs="Calibri"/>
          <w:sz w:val="20"/>
          <w:szCs w:val="20"/>
        </w:rPr>
        <w:t xml:space="preserve"> accesorios </w:t>
      </w:r>
      <w:r w:rsidR="00954A20">
        <w:rPr>
          <w:rFonts w:ascii="Calibri" w:hAnsi="Calibri" w:cs="Calibri"/>
          <w:sz w:val="20"/>
          <w:szCs w:val="20"/>
        </w:rPr>
        <w:t xml:space="preserve">que lo </w:t>
      </w:r>
      <w:r w:rsidR="00C76F50">
        <w:rPr>
          <w:rFonts w:ascii="Calibri" w:hAnsi="Calibri" w:cs="Calibri"/>
          <w:sz w:val="20"/>
          <w:szCs w:val="20"/>
        </w:rPr>
        <w:t>complementan,</w:t>
      </w:r>
      <w:r w:rsidR="00954A20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sean utilizados en condiciones distintas a las normales</w:t>
      </w:r>
      <w:r w:rsidR="00A96CB1">
        <w:rPr>
          <w:rFonts w:ascii="Calibri" w:hAnsi="Calibri" w:cs="Calibri"/>
          <w:sz w:val="20"/>
          <w:szCs w:val="20"/>
        </w:rPr>
        <w:t>, tales como;</w:t>
      </w:r>
    </w:p>
    <w:p w14:paraId="0913D504" w14:textId="77777777" w:rsidR="003873E5" w:rsidRDefault="003873E5" w:rsidP="003873E5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</w:p>
    <w:p w14:paraId="16803F37" w14:textId="21A4ED7B" w:rsidR="00A96CB1" w:rsidRDefault="00A96CB1" w:rsidP="003873E5">
      <w:pPr>
        <w:pStyle w:val="Prrafodelista"/>
        <w:numPr>
          <w:ilvl w:val="1"/>
          <w:numId w:val="4"/>
        </w:numPr>
        <w:jc w:val="both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Verter algún líquido sobre el decodificador </w:t>
      </w:r>
      <w:r>
        <w:rPr>
          <w:sz w:val="20"/>
          <w:szCs w:val="20"/>
        </w:rPr>
        <w:t xml:space="preserve">y/o equipo </w:t>
      </w:r>
      <w:r w:rsidR="003873E5">
        <w:rPr>
          <w:sz w:val="20"/>
          <w:szCs w:val="20"/>
        </w:rPr>
        <w:t>terminal</w:t>
      </w:r>
      <w:r>
        <w:rPr>
          <w:rFonts w:ascii="Calibri" w:hAnsi="Calibri" w:cs="Calibri"/>
          <w:sz w:val="20"/>
          <w:szCs w:val="20"/>
        </w:rPr>
        <w:t>, así como alguno de los accesorios que lo complementan</w:t>
      </w:r>
    </w:p>
    <w:p w14:paraId="5105EB15" w14:textId="43BA4FA5" w:rsidR="00A96CB1" w:rsidRDefault="00A96CB1" w:rsidP="003873E5">
      <w:pPr>
        <w:pStyle w:val="Prrafodelista"/>
        <w:numPr>
          <w:ilvl w:val="1"/>
          <w:numId w:val="4"/>
        </w:numPr>
        <w:jc w:val="both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Por romper, extraviar y/o retirar la tarjeta inteligente y/o (SIM</w:t>
      </w:r>
      <w:r w:rsidR="00C76F50">
        <w:rPr>
          <w:color w:val="000000" w:themeColor="text1"/>
          <w:sz w:val="20"/>
          <w:szCs w:val="20"/>
        </w:rPr>
        <w:t>),</w:t>
      </w:r>
      <w:r>
        <w:rPr>
          <w:color w:val="000000" w:themeColor="text1"/>
          <w:sz w:val="20"/>
          <w:szCs w:val="20"/>
        </w:rPr>
        <w:t xml:space="preserve"> insertada en el decodificador y/o equipo terminal. </w:t>
      </w:r>
    </w:p>
    <w:p w14:paraId="6B18771E" w14:textId="3FDE7EE6" w:rsidR="00A96CB1" w:rsidRDefault="005A2750" w:rsidP="003873E5">
      <w:pPr>
        <w:pStyle w:val="Prrafodelista"/>
        <w:numPr>
          <w:ilvl w:val="1"/>
          <w:numId w:val="4"/>
        </w:numPr>
        <w:jc w:val="both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</w:t>
      </w:r>
      <w:r w:rsidR="00A96CB1">
        <w:rPr>
          <w:color w:val="000000" w:themeColor="text1"/>
          <w:sz w:val="20"/>
          <w:szCs w:val="20"/>
        </w:rPr>
        <w:t xml:space="preserve">año físico-estético que no derive por el desgaste natural ocasionado por su uso. </w:t>
      </w:r>
    </w:p>
    <w:p w14:paraId="249EA8B8" w14:textId="4143D026" w:rsidR="00A96CB1" w:rsidRDefault="005A2750" w:rsidP="003873E5">
      <w:pPr>
        <w:pStyle w:val="Prrafodelista"/>
        <w:numPr>
          <w:ilvl w:val="1"/>
          <w:numId w:val="4"/>
        </w:numPr>
        <w:jc w:val="both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Infestación de alguna </w:t>
      </w:r>
      <w:r w:rsidR="00A96CB1">
        <w:rPr>
          <w:color w:val="000000" w:themeColor="text1"/>
          <w:sz w:val="20"/>
          <w:szCs w:val="20"/>
        </w:rPr>
        <w:t xml:space="preserve">plaga. </w:t>
      </w:r>
    </w:p>
    <w:p w14:paraId="75BB6731" w14:textId="5D32BC52" w:rsidR="00A96CB1" w:rsidRDefault="005A2750" w:rsidP="003873E5">
      <w:pPr>
        <w:pStyle w:val="Prrafodelista"/>
        <w:numPr>
          <w:ilvl w:val="1"/>
          <w:numId w:val="4"/>
        </w:numPr>
        <w:jc w:val="both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V</w:t>
      </w:r>
      <w:r w:rsidR="00A96CB1">
        <w:rPr>
          <w:color w:val="000000" w:themeColor="text1"/>
          <w:sz w:val="20"/>
          <w:szCs w:val="20"/>
        </w:rPr>
        <w:t xml:space="preserve">ariación de voltaje dentro de la instalación eléctrica. </w:t>
      </w:r>
    </w:p>
    <w:p w14:paraId="66B8A1C7" w14:textId="77777777" w:rsidR="001539C6" w:rsidRDefault="001539C6" w:rsidP="00392E57">
      <w:pPr>
        <w:rPr>
          <w:color w:val="000000" w:themeColor="text1"/>
          <w:sz w:val="20"/>
          <w:szCs w:val="20"/>
        </w:rPr>
      </w:pPr>
    </w:p>
    <w:p w14:paraId="23AA878D" w14:textId="585E1F8D" w:rsidR="005334BB" w:rsidRPr="005334BB" w:rsidRDefault="007A71D9" w:rsidP="003873E5">
      <w:pPr>
        <w:pStyle w:val="Prrafodelista"/>
        <w:numPr>
          <w:ilvl w:val="0"/>
          <w:numId w:val="4"/>
        </w:numPr>
        <w:jc w:val="both"/>
        <w:rPr>
          <w:rFonts w:ascii="Calibri" w:hAnsi="Calibri" w:cs="Calibri"/>
          <w:sz w:val="20"/>
          <w:szCs w:val="20"/>
        </w:rPr>
      </w:pPr>
      <w:r w:rsidRPr="00D87161">
        <w:rPr>
          <w:rFonts w:ascii="Calibri" w:hAnsi="Calibri" w:cs="Calibri"/>
          <w:sz w:val="20"/>
          <w:szCs w:val="20"/>
        </w:rPr>
        <w:lastRenderedPageBreak/>
        <w:t xml:space="preserve">Cuando el </w:t>
      </w:r>
      <w:r w:rsidR="009E43F1" w:rsidRPr="00D87161">
        <w:rPr>
          <w:sz w:val="20"/>
          <w:szCs w:val="20"/>
        </w:rPr>
        <w:t>decodificador</w:t>
      </w:r>
      <w:r w:rsidR="00954A20" w:rsidRPr="00D87161">
        <w:rPr>
          <w:sz w:val="20"/>
          <w:szCs w:val="20"/>
        </w:rPr>
        <w:t xml:space="preserve"> y /o </w:t>
      </w:r>
      <w:r w:rsidR="009E43F1" w:rsidRPr="00D87161">
        <w:rPr>
          <w:sz w:val="20"/>
          <w:szCs w:val="20"/>
        </w:rPr>
        <w:t xml:space="preserve"> equipo terminal</w:t>
      </w:r>
      <w:r w:rsidR="00954A20" w:rsidRPr="00D87161">
        <w:rPr>
          <w:rFonts w:ascii="Calibri" w:hAnsi="Calibri" w:cs="Calibri"/>
          <w:sz w:val="20"/>
          <w:szCs w:val="20"/>
        </w:rPr>
        <w:t xml:space="preserve">, así como alguno de los </w:t>
      </w:r>
      <w:r w:rsidR="009E43F1" w:rsidRPr="00D87161">
        <w:rPr>
          <w:rFonts w:ascii="Calibri" w:hAnsi="Calibri" w:cs="Calibri"/>
          <w:sz w:val="20"/>
          <w:szCs w:val="20"/>
        </w:rPr>
        <w:t xml:space="preserve">accesorios  </w:t>
      </w:r>
      <w:r w:rsidR="00954A20" w:rsidRPr="00D87161">
        <w:rPr>
          <w:rFonts w:ascii="Calibri" w:hAnsi="Calibri" w:cs="Calibri"/>
          <w:sz w:val="20"/>
          <w:szCs w:val="20"/>
        </w:rPr>
        <w:t xml:space="preserve">que lo complementan </w:t>
      </w:r>
      <w:r w:rsidRPr="00D87161">
        <w:rPr>
          <w:rFonts w:ascii="Calibri" w:hAnsi="Calibri" w:cs="Calibri"/>
          <w:sz w:val="20"/>
          <w:szCs w:val="20"/>
        </w:rPr>
        <w:t xml:space="preserve">no sea operado conforme al manual de uso de cada servicio, mismo que está disponible en la página de internet </w:t>
      </w:r>
      <w:r w:rsidR="00EC68C1">
        <w:t>nettv.com.mx</w:t>
      </w:r>
      <w:r w:rsidR="005334BB">
        <w:rPr>
          <w:sz w:val="20"/>
          <w:szCs w:val="20"/>
        </w:rPr>
        <w:t xml:space="preserve"> </w:t>
      </w:r>
    </w:p>
    <w:p w14:paraId="3093A76B" w14:textId="0252F367" w:rsidR="00AA7F3C" w:rsidRDefault="007A71D9" w:rsidP="003873E5">
      <w:pPr>
        <w:pStyle w:val="Prrafodelista"/>
        <w:numPr>
          <w:ilvl w:val="0"/>
          <w:numId w:val="4"/>
        </w:numPr>
        <w:jc w:val="both"/>
        <w:rPr>
          <w:rFonts w:ascii="Calibri" w:hAnsi="Calibri" w:cs="Calibri"/>
          <w:sz w:val="20"/>
          <w:szCs w:val="20"/>
        </w:rPr>
      </w:pPr>
      <w:r w:rsidRPr="005334BB">
        <w:rPr>
          <w:rFonts w:ascii="Calibri" w:hAnsi="Calibri" w:cs="Calibri"/>
          <w:sz w:val="20"/>
          <w:szCs w:val="20"/>
        </w:rPr>
        <w:t xml:space="preserve">Cuando se detecte que </w:t>
      </w:r>
      <w:r w:rsidR="004A1F98">
        <w:rPr>
          <w:rFonts w:ascii="Calibri" w:hAnsi="Calibri" w:cs="Calibri"/>
          <w:sz w:val="20"/>
          <w:szCs w:val="20"/>
        </w:rPr>
        <w:t xml:space="preserve">el </w:t>
      </w:r>
      <w:r w:rsidR="009E43F1" w:rsidRPr="005334BB">
        <w:rPr>
          <w:sz w:val="20"/>
          <w:szCs w:val="20"/>
        </w:rPr>
        <w:t>decodificador</w:t>
      </w:r>
      <w:r w:rsidR="00954A20" w:rsidRPr="005334BB">
        <w:rPr>
          <w:sz w:val="20"/>
          <w:szCs w:val="20"/>
        </w:rPr>
        <w:t>, y/</w:t>
      </w:r>
      <w:r w:rsidR="00C76F50" w:rsidRPr="005334BB">
        <w:rPr>
          <w:sz w:val="20"/>
          <w:szCs w:val="20"/>
        </w:rPr>
        <w:t>o equipo</w:t>
      </w:r>
      <w:r w:rsidR="009E43F1" w:rsidRPr="005334BB">
        <w:rPr>
          <w:sz w:val="20"/>
          <w:szCs w:val="20"/>
        </w:rPr>
        <w:t xml:space="preserve"> terminal</w:t>
      </w:r>
      <w:r w:rsidR="00954A20" w:rsidRPr="005334BB">
        <w:rPr>
          <w:sz w:val="20"/>
          <w:szCs w:val="20"/>
        </w:rPr>
        <w:t xml:space="preserve">, así como alguno de los accesorios que lo </w:t>
      </w:r>
      <w:r w:rsidR="00C76F50" w:rsidRPr="005334BB">
        <w:rPr>
          <w:sz w:val="20"/>
          <w:szCs w:val="20"/>
        </w:rPr>
        <w:t>complementan,</w:t>
      </w:r>
      <w:r w:rsidR="00C76F50" w:rsidRPr="005334BB">
        <w:rPr>
          <w:rFonts w:ascii="Calibri" w:hAnsi="Calibri" w:cs="Calibri"/>
          <w:sz w:val="20"/>
          <w:szCs w:val="20"/>
        </w:rPr>
        <w:t xml:space="preserve"> han</w:t>
      </w:r>
      <w:r w:rsidR="00954A20" w:rsidRPr="005334BB">
        <w:rPr>
          <w:rFonts w:ascii="Calibri" w:hAnsi="Calibri" w:cs="Calibri"/>
          <w:sz w:val="20"/>
          <w:szCs w:val="20"/>
        </w:rPr>
        <w:t xml:space="preserve"> </w:t>
      </w:r>
      <w:r w:rsidRPr="005334BB">
        <w:rPr>
          <w:rFonts w:ascii="Calibri" w:hAnsi="Calibri" w:cs="Calibri"/>
          <w:sz w:val="20"/>
          <w:szCs w:val="20"/>
        </w:rPr>
        <w:t xml:space="preserve">sido reparados </w:t>
      </w:r>
      <w:r w:rsidR="00EC68C1">
        <w:rPr>
          <w:rFonts w:ascii="Calibri" w:hAnsi="Calibri" w:cs="Calibri"/>
          <w:sz w:val="20"/>
          <w:szCs w:val="20"/>
        </w:rPr>
        <w:t>o</w:t>
      </w:r>
      <w:r w:rsidRPr="005334BB">
        <w:rPr>
          <w:rFonts w:ascii="Calibri" w:hAnsi="Calibri" w:cs="Calibri"/>
          <w:sz w:val="20"/>
          <w:szCs w:val="20"/>
        </w:rPr>
        <w:t xml:space="preserve"> manipulados por personal externo al Proveedor. </w:t>
      </w:r>
    </w:p>
    <w:p w14:paraId="4A674098" w14:textId="275CDCE9" w:rsidR="00440D76" w:rsidRPr="005334BB" w:rsidRDefault="00440D76" w:rsidP="003873E5">
      <w:pPr>
        <w:pStyle w:val="Prrafodelista"/>
        <w:numPr>
          <w:ilvl w:val="0"/>
          <w:numId w:val="4"/>
        </w:numPr>
        <w:jc w:val="both"/>
        <w:rPr>
          <w:rFonts w:ascii="Calibri" w:hAnsi="Calibri" w:cs="Calibri"/>
          <w:sz w:val="20"/>
          <w:szCs w:val="20"/>
        </w:rPr>
      </w:pPr>
      <w:r w:rsidRPr="005334BB">
        <w:rPr>
          <w:rFonts w:ascii="Calibri" w:hAnsi="Calibri" w:cs="Calibri"/>
          <w:sz w:val="20"/>
          <w:szCs w:val="20"/>
        </w:rPr>
        <w:t xml:space="preserve">Cuando </w:t>
      </w:r>
      <w:r w:rsidR="00C76F50" w:rsidRPr="005334BB">
        <w:rPr>
          <w:rFonts w:ascii="Calibri" w:hAnsi="Calibri" w:cs="Calibri"/>
          <w:sz w:val="20"/>
          <w:szCs w:val="20"/>
        </w:rPr>
        <w:t>el equipo</w:t>
      </w:r>
      <w:r w:rsidRPr="005334BB">
        <w:rPr>
          <w:rFonts w:ascii="Calibri" w:hAnsi="Calibri" w:cs="Calibri"/>
          <w:sz w:val="20"/>
          <w:szCs w:val="20"/>
        </w:rPr>
        <w:t xml:space="preserve"> terminal se</w:t>
      </w:r>
      <w:r w:rsidR="00954A20" w:rsidRPr="005334BB">
        <w:rPr>
          <w:rFonts w:ascii="Calibri" w:hAnsi="Calibri" w:cs="Calibri"/>
          <w:sz w:val="20"/>
          <w:szCs w:val="20"/>
        </w:rPr>
        <w:t>a</w:t>
      </w:r>
      <w:r w:rsidRPr="005334BB">
        <w:rPr>
          <w:rFonts w:ascii="Calibri" w:hAnsi="Calibri" w:cs="Calibri"/>
          <w:sz w:val="20"/>
          <w:szCs w:val="20"/>
        </w:rPr>
        <w:t xml:space="preserve"> movido del lugar donde se instaló</w:t>
      </w:r>
      <w:r w:rsidR="00954A20" w:rsidRPr="005334BB">
        <w:rPr>
          <w:rFonts w:ascii="Calibri" w:hAnsi="Calibri" w:cs="Calibri"/>
          <w:sz w:val="20"/>
          <w:szCs w:val="20"/>
        </w:rPr>
        <w:t xml:space="preserve"> por primera </w:t>
      </w:r>
      <w:r w:rsidR="00C76F50" w:rsidRPr="005334BB">
        <w:rPr>
          <w:rFonts w:ascii="Calibri" w:hAnsi="Calibri" w:cs="Calibri"/>
          <w:sz w:val="20"/>
          <w:szCs w:val="20"/>
        </w:rPr>
        <w:t>vez,</w:t>
      </w:r>
      <w:r w:rsidR="00954A20" w:rsidRPr="005334BB">
        <w:rPr>
          <w:rFonts w:ascii="Calibri" w:hAnsi="Calibri" w:cs="Calibri"/>
          <w:sz w:val="20"/>
          <w:szCs w:val="20"/>
        </w:rPr>
        <w:t xml:space="preserve"> en caso de que este haya requerido de instalación, </w:t>
      </w:r>
      <w:r w:rsidRPr="005334BB">
        <w:rPr>
          <w:rFonts w:ascii="Calibri" w:hAnsi="Calibri" w:cs="Calibri"/>
          <w:sz w:val="20"/>
          <w:szCs w:val="20"/>
        </w:rPr>
        <w:t>sin previa notificación</w:t>
      </w:r>
      <w:r w:rsidR="005D05EA" w:rsidRPr="005334BB">
        <w:rPr>
          <w:rFonts w:ascii="Calibri" w:hAnsi="Calibri" w:cs="Calibri"/>
          <w:sz w:val="20"/>
          <w:szCs w:val="20"/>
        </w:rPr>
        <w:t xml:space="preserve"> y/o</w:t>
      </w:r>
      <w:r w:rsidR="005334BB" w:rsidRPr="005334BB">
        <w:rPr>
          <w:rFonts w:ascii="Calibri" w:hAnsi="Calibri" w:cs="Calibri"/>
          <w:sz w:val="20"/>
          <w:szCs w:val="20"/>
        </w:rPr>
        <w:t xml:space="preserve"> </w:t>
      </w:r>
      <w:r w:rsidRPr="005334BB">
        <w:rPr>
          <w:rFonts w:ascii="Calibri" w:hAnsi="Calibri" w:cs="Calibri"/>
          <w:sz w:val="20"/>
          <w:szCs w:val="20"/>
        </w:rPr>
        <w:t xml:space="preserve">autorización del Proveedor. </w:t>
      </w:r>
    </w:p>
    <w:p w14:paraId="7625E374" w14:textId="77777777" w:rsidR="007A71D9" w:rsidRDefault="007A71D9" w:rsidP="003873E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</w:p>
    <w:p w14:paraId="2693C9FC" w14:textId="30DB9E3B" w:rsidR="007A71D9" w:rsidRDefault="009E43F1" w:rsidP="003873E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>
        <w:rPr>
          <w:sz w:val="20"/>
          <w:szCs w:val="20"/>
        </w:rPr>
        <w:t>El decodificador</w:t>
      </w:r>
      <w:r w:rsidR="005D05EA">
        <w:rPr>
          <w:sz w:val="20"/>
          <w:szCs w:val="20"/>
        </w:rPr>
        <w:t xml:space="preserve"> y/ o e</w:t>
      </w:r>
      <w:r>
        <w:rPr>
          <w:sz w:val="20"/>
          <w:szCs w:val="20"/>
        </w:rPr>
        <w:t xml:space="preserve">quipo </w:t>
      </w:r>
      <w:r w:rsidR="003873E5">
        <w:rPr>
          <w:sz w:val="20"/>
          <w:szCs w:val="20"/>
        </w:rPr>
        <w:t>terminal</w:t>
      </w:r>
      <w:r w:rsidR="003873E5">
        <w:rPr>
          <w:rFonts w:ascii="Calibri" w:hAnsi="Calibri" w:cs="Calibri"/>
          <w:sz w:val="20"/>
          <w:szCs w:val="20"/>
        </w:rPr>
        <w:t xml:space="preserve"> se</w:t>
      </w:r>
      <w:r>
        <w:rPr>
          <w:rFonts w:ascii="Calibri" w:hAnsi="Calibri" w:cs="Calibri"/>
          <w:sz w:val="20"/>
          <w:szCs w:val="20"/>
        </w:rPr>
        <w:t xml:space="preserve"> encuentran </w:t>
      </w:r>
      <w:r w:rsidR="00054972">
        <w:rPr>
          <w:rFonts w:ascii="Calibri" w:hAnsi="Calibri" w:cs="Calibri"/>
          <w:sz w:val="20"/>
          <w:szCs w:val="20"/>
        </w:rPr>
        <w:t>bloqueados</w:t>
      </w:r>
      <w:r>
        <w:rPr>
          <w:rFonts w:ascii="Calibri" w:hAnsi="Calibri" w:cs="Calibri"/>
          <w:sz w:val="20"/>
          <w:szCs w:val="20"/>
        </w:rPr>
        <w:t xml:space="preserve"> para uso exclusivo </w:t>
      </w:r>
      <w:r w:rsidR="00054972">
        <w:rPr>
          <w:rFonts w:ascii="Calibri" w:hAnsi="Calibri" w:cs="Calibri"/>
          <w:sz w:val="20"/>
          <w:szCs w:val="20"/>
        </w:rPr>
        <w:t>del</w:t>
      </w:r>
      <w:r>
        <w:rPr>
          <w:rFonts w:ascii="Calibri" w:hAnsi="Calibri" w:cs="Calibri"/>
          <w:sz w:val="20"/>
          <w:szCs w:val="20"/>
        </w:rPr>
        <w:t xml:space="preserve"> Proveedor, mismos que son indispensables para el uso de televisión restringida</w:t>
      </w:r>
      <w:r w:rsidR="007C7DAB">
        <w:rPr>
          <w:rFonts w:ascii="Calibri" w:hAnsi="Calibri" w:cs="Calibri"/>
          <w:sz w:val="20"/>
          <w:szCs w:val="20"/>
        </w:rPr>
        <w:t xml:space="preserve"> dentro de la red que opera </w:t>
      </w:r>
      <w:r w:rsidR="00EC68C1">
        <w:rPr>
          <w:sz w:val="20"/>
          <w:szCs w:val="20"/>
        </w:rPr>
        <w:t>MVS NET S.A. DE</w:t>
      </w:r>
      <w:r w:rsidR="00EC68C1" w:rsidRPr="00437DA7">
        <w:rPr>
          <w:sz w:val="20"/>
          <w:szCs w:val="20"/>
        </w:rPr>
        <w:t xml:space="preserve"> C.V</w:t>
      </w:r>
      <w:r w:rsidR="00EC68C1">
        <w:rPr>
          <w:sz w:val="20"/>
          <w:szCs w:val="20"/>
        </w:rPr>
        <w:t>.</w:t>
      </w:r>
      <w:r w:rsidR="003873E5">
        <w:rPr>
          <w:sz w:val="20"/>
          <w:szCs w:val="20"/>
        </w:rPr>
        <w:t>,</w:t>
      </w:r>
      <w:r>
        <w:rPr>
          <w:sz w:val="20"/>
          <w:szCs w:val="20"/>
        </w:rPr>
        <w:t xml:space="preserve"> por lo que el mismo será desbloqueado al momento de la instalación</w:t>
      </w:r>
      <w:r w:rsidR="005D05EA">
        <w:rPr>
          <w:sz w:val="20"/>
          <w:szCs w:val="20"/>
        </w:rPr>
        <w:t xml:space="preserve"> y/o activación de dicho servicio</w:t>
      </w:r>
      <w:r>
        <w:rPr>
          <w:sz w:val="20"/>
          <w:szCs w:val="20"/>
        </w:rPr>
        <w:t xml:space="preserve">. </w:t>
      </w:r>
      <w:r>
        <w:rPr>
          <w:rFonts w:ascii="Calibri" w:hAnsi="Calibri" w:cs="Calibri"/>
          <w:sz w:val="20"/>
          <w:szCs w:val="20"/>
        </w:rPr>
        <w:t xml:space="preserve">El proveedor, garantiza la existencia de equipos </w:t>
      </w:r>
      <w:r w:rsidR="003873E5">
        <w:rPr>
          <w:rFonts w:ascii="Calibri" w:hAnsi="Calibri" w:cs="Calibri"/>
          <w:sz w:val="20"/>
          <w:szCs w:val="20"/>
        </w:rPr>
        <w:t xml:space="preserve">y accesorios </w:t>
      </w:r>
      <w:r>
        <w:rPr>
          <w:rFonts w:ascii="Calibri" w:hAnsi="Calibri" w:cs="Calibri"/>
          <w:sz w:val="20"/>
          <w:szCs w:val="20"/>
        </w:rPr>
        <w:t>para la óptima prestación del servicio.</w:t>
      </w:r>
    </w:p>
    <w:p w14:paraId="0EB8914E" w14:textId="77777777" w:rsidR="009E43F1" w:rsidRDefault="009E43F1" w:rsidP="003873E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</w:p>
    <w:p w14:paraId="59AB1F1F" w14:textId="78D01E5A" w:rsidR="009E43F1" w:rsidRDefault="009E43F1" w:rsidP="007A71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Para conocer más detalles respecto como hacer válida la póliza de garantía </w:t>
      </w:r>
      <w:r w:rsidR="004A1F98">
        <w:rPr>
          <w:rFonts w:ascii="Calibri" w:hAnsi="Calibri" w:cs="Calibri"/>
          <w:sz w:val="20"/>
          <w:szCs w:val="20"/>
        </w:rPr>
        <w:t xml:space="preserve">el suscriptor </w:t>
      </w:r>
      <w:r>
        <w:rPr>
          <w:rFonts w:ascii="Calibri" w:hAnsi="Calibri" w:cs="Calibri"/>
          <w:sz w:val="20"/>
          <w:szCs w:val="20"/>
        </w:rPr>
        <w:t xml:space="preserve">puede ingresar a la siguiente liga: </w:t>
      </w:r>
    </w:p>
    <w:p w14:paraId="14D5D489" w14:textId="41C48500" w:rsidR="009E43F1" w:rsidRDefault="009E43F1" w:rsidP="007A71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14:paraId="08CB28FB" w14:textId="2D635EF0" w:rsidR="00ED32EE" w:rsidRDefault="003E64D9" w:rsidP="00ED32EE">
      <w:pPr>
        <w:rPr>
          <w:rFonts w:ascii="Segoe UI" w:hAnsi="Segoe UI" w:cs="Segoe UI"/>
          <w:sz w:val="21"/>
          <w:szCs w:val="21"/>
        </w:rPr>
      </w:pPr>
      <w:r w:rsidRPr="00A24D2A">
        <w:t>n</w:t>
      </w:r>
      <w:r w:rsidR="003B6C8B" w:rsidRPr="00A24D2A">
        <w:t>ettv.com.mx</w:t>
      </w:r>
      <w:hyperlink r:id="rId8" w:tgtFrame="_blank" w:tooltip="https://www.dish.com.mx/preguntas-frecuentes" w:history="1"/>
    </w:p>
    <w:p w14:paraId="42BF30B3" w14:textId="77777777" w:rsidR="007A71D9" w:rsidRPr="00440D76" w:rsidRDefault="007A71D9" w:rsidP="007A71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14:paraId="3BBC0A0F" w14:textId="77777777" w:rsidR="00B64299" w:rsidRDefault="00B64299" w:rsidP="000549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No. De cliente</w:t>
      </w:r>
    </w:p>
    <w:p w14:paraId="37DAC2C8" w14:textId="77777777" w:rsidR="00054972" w:rsidRPr="00877FAE" w:rsidRDefault="00054972" w:rsidP="000549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Fecha de </w:t>
      </w:r>
      <w:r w:rsidR="00B64299">
        <w:rPr>
          <w:rFonts w:ascii="Calibri" w:hAnsi="Calibri" w:cs="Calibri"/>
          <w:sz w:val="20"/>
          <w:szCs w:val="20"/>
        </w:rPr>
        <w:t>adquisición</w:t>
      </w:r>
      <w:r>
        <w:rPr>
          <w:rFonts w:ascii="Calibri" w:hAnsi="Calibri" w:cs="Calibri"/>
          <w:sz w:val="20"/>
          <w:szCs w:val="20"/>
        </w:rPr>
        <w:t>:      Día____ Mes____ Año_____</w:t>
      </w:r>
    </w:p>
    <w:p w14:paraId="5E6F4A9F" w14:textId="77777777" w:rsidR="009E43F1" w:rsidRPr="00054972" w:rsidRDefault="009E43F1" w:rsidP="007A71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14:paraId="36F111F3" w14:textId="77777777" w:rsidR="00877FAE" w:rsidRPr="00877FAE" w:rsidRDefault="00877FAE" w:rsidP="00B6429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bookmarkStart w:id="0" w:name="_GoBack"/>
      <w:bookmarkEnd w:id="0"/>
    </w:p>
    <w:sectPr w:rsidR="00877FAE" w:rsidRPr="00877FAE" w:rsidSect="00392E57">
      <w:headerReference w:type="default" r:id="rId9"/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0998FD" w14:textId="77777777" w:rsidR="00E64876" w:rsidRDefault="00E64876" w:rsidP="00C06D60">
      <w:pPr>
        <w:spacing w:after="0" w:line="240" w:lineRule="auto"/>
      </w:pPr>
      <w:r>
        <w:separator/>
      </w:r>
    </w:p>
  </w:endnote>
  <w:endnote w:type="continuationSeparator" w:id="0">
    <w:p w14:paraId="23F40174" w14:textId="77777777" w:rsidR="00E64876" w:rsidRDefault="00E64876" w:rsidP="00C06D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067A5C" w14:textId="77777777" w:rsidR="00E64876" w:rsidRDefault="00E64876" w:rsidP="00C06D60">
      <w:pPr>
        <w:spacing w:after="0" w:line="240" w:lineRule="auto"/>
      </w:pPr>
      <w:r>
        <w:separator/>
      </w:r>
    </w:p>
  </w:footnote>
  <w:footnote w:type="continuationSeparator" w:id="0">
    <w:p w14:paraId="572F9EC4" w14:textId="77777777" w:rsidR="00E64876" w:rsidRDefault="00E64876" w:rsidP="00C06D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E81ACB" w14:textId="4E72E81F" w:rsidR="00C06D60" w:rsidRPr="00C06D60" w:rsidRDefault="00C06D60" w:rsidP="00C06D60">
    <w:pPr>
      <w:pStyle w:val="Encabezado"/>
      <w:jc w:val="center"/>
      <w:rPr>
        <w:b/>
        <w:sz w:val="52"/>
        <w:szCs w:val="52"/>
      </w:rPr>
    </w:pPr>
    <w:r>
      <w:rPr>
        <w:b/>
        <w:noProof/>
        <w:sz w:val="52"/>
        <w:szCs w:val="52"/>
        <w:lang w:eastAsia="es-MX"/>
      </w:rPr>
      <w:drawing>
        <wp:anchor distT="0" distB="0" distL="114300" distR="114300" simplePos="0" relativeHeight="251659264" behindDoc="0" locked="0" layoutInCell="1" allowOverlap="1" wp14:anchorId="10AB1D03" wp14:editId="293BCEF5">
          <wp:simplePos x="0" y="0"/>
          <wp:positionH relativeFrom="column">
            <wp:posOffset>6501765</wp:posOffset>
          </wp:positionH>
          <wp:positionV relativeFrom="paragraph">
            <wp:posOffset>-344805</wp:posOffset>
          </wp:positionV>
          <wp:extent cx="969444" cy="712005"/>
          <wp:effectExtent l="0" t="0" r="2540" b="0"/>
          <wp:wrapNone/>
          <wp:docPr id="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ON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9444" cy="7120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06D60">
      <w:rPr>
        <w:b/>
        <w:sz w:val="52"/>
        <w:szCs w:val="52"/>
      </w:rPr>
      <w:t>PÓLIZA DE GARANTÍA.</w:t>
    </w:r>
    <w:r w:rsidRPr="00C06D60">
      <w:rPr>
        <w:b/>
        <w:noProof/>
        <w:sz w:val="52"/>
        <w:szCs w:val="52"/>
        <w:lang w:eastAsia="es-MX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55FC7"/>
    <w:multiLevelType w:val="hybridMultilevel"/>
    <w:tmpl w:val="961E661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612C82"/>
    <w:multiLevelType w:val="hybridMultilevel"/>
    <w:tmpl w:val="62245B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F01442"/>
    <w:multiLevelType w:val="hybridMultilevel"/>
    <w:tmpl w:val="9AB6A30A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4F7A0F"/>
    <w:multiLevelType w:val="hybridMultilevel"/>
    <w:tmpl w:val="D1C404D4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4D29FB"/>
    <w:multiLevelType w:val="hybridMultilevel"/>
    <w:tmpl w:val="8F3EBE7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BCC43AB0">
      <w:start w:val="1"/>
      <w:numFmt w:val="bullet"/>
      <w:lvlText w:val="─"/>
      <w:lvlJc w:val="left"/>
      <w:pPr>
        <w:ind w:left="1440" w:hanging="360"/>
      </w:pPr>
      <w:rPr>
        <w:rFonts w:ascii="Calibri" w:hAnsi="Calibri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A81E2D"/>
    <w:multiLevelType w:val="hybridMultilevel"/>
    <w:tmpl w:val="BDE21B18"/>
    <w:lvl w:ilvl="0" w:tplc="BCC43AB0">
      <w:start w:val="1"/>
      <w:numFmt w:val="bullet"/>
      <w:lvlText w:val="─"/>
      <w:lvlJc w:val="left"/>
      <w:pPr>
        <w:ind w:left="720" w:hanging="360"/>
      </w:pPr>
      <w:rPr>
        <w:rFonts w:ascii="Calibri" w:hAnsi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E214B3"/>
    <w:multiLevelType w:val="hybridMultilevel"/>
    <w:tmpl w:val="961E661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D60"/>
    <w:rsid w:val="00054972"/>
    <w:rsid w:val="000631C0"/>
    <w:rsid w:val="00066873"/>
    <w:rsid w:val="00097783"/>
    <w:rsid w:val="001539C6"/>
    <w:rsid w:val="00154475"/>
    <w:rsid w:val="001A021B"/>
    <w:rsid w:val="001F676E"/>
    <w:rsid w:val="00232FAB"/>
    <w:rsid w:val="0024146E"/>
    <w:rsid w:val="0024565C"/>
    <w:rsid w:val="002D7F4A"/>
    <w:rsid w:val="00325851"/>
    <w:rsid w:val="00375EB7"/>
    <w:rsid w:val="003873E5"/>
    <w:rsid w:val="00392E57"/>
    <w:rsid w:val="003A1983"/>
    <w:rsid w:val="003B6C8B"/>
    <w:rsid w:val="003E64D9"/>
    <w:rsid w:val="004355C9"/>
    <w:rsid w:val="00437DA7"/>
    <w:rsid w:val="00440D76"/>
    <w:rsid w:val="004A1F98"/>
    <w:rsid w:val="004A4608"/>
    <w:rsid w:val="004C6298"/>
    <w:rsid w:val="004F0B4E"/>
    <w:rsid w:val="00505FC8"/>
    <w:rsid w:val="005334BB"/>
    <w:rsid w:val="005A2750"/>
    <w:rsid w:val="005C60A6"/>
    <w:rsid w:val="005D05EA"/>
    <w:rsid w:val="005D0C67"/>
    <w:rsid w:val="005D1C4D"/>
    <w:rsid w:val="006245C8"/>
    <w:rsid w:val="00671049"/>
    <w:rsid w:val="006D06E9"/>
    <w:rsid w:val="006D2E48"/>
    <w:rsid w:val="00736F5C"/>
    <w:rsid w:val="00782445"/>
    <w:rsid w:val="007A34CC"/>
    <w:rsid w:val="007A71D9"/>
    <w:rsid w:val="007C7DAB"/>
    <w:rsid w:val="007F5609"/>
    <w:rsid w:val="00877FAE"/>
    <w:rsid w:val="00895739"/>
    <w:rsid w:val="008A1454"/>
    <w:rsid w:val="008D0811"/>
    <w:rsid w:val="008D178A"/>
    <w:rsid w:val="008D31FA"/>
    <w:rsid w:val="00927B07"/>
    <w:rsid w:val="0094560E"/>
    <w:rsid w:val="00954A20"/>
    <w:rsid w:val="009E43F1"/>
    <w:rsid w:val="009F0937"/>
    <w:rsid w:val="00A24D2A"/>
    <w:rsid w:val="00A403F5"/>
    <w:rsid w:val="00A566C8"/>
    <w:rsid w:val="00A96CB1"/>
    <w:rsid w:val="00AA7F3C"/>
    <w:rsid w:val="00AB587B"/>
    <w:rsid w:val="00B23073"/>
    <w:rsid w:val="00B30657"/>
    <w:rsid w:val="00B30D2F"/>
    <w:rsid w:val="00B64299"/>
    <w:rsid w:val="00BC6787"/>
    <w:rsid w:val="00BE2239"/>
    <w:rsid w:val="00BF2470"/>
    <w:rsid w:val="00BF2B6E"/>
    <w:rsid w:val="00C06D60"/>
    <w:rsid w:val="00C44A65"/>
    <w:rsid w:val="00C66D03"/>
    <w:rsid w:val="00C7682F"/>
    <w:rsid w:val="00C76F50"/>
    <w:rsid w:val="00CA0924"/>
    <w:rsid w:val="00CF0004"/>
    <w:rsid w:val="00D11D64"/>
    <w:rsid w:val="00D6306C"/>
    <w:rsid w:val="00D87161"/>
    <w:rsid w:val="00D915AA"/>
    <w:rsid w:val="00DC3ED8"/>
    <w:rsid w:val="00DE004F"/>
    <w:rsid w:val="00DE5493"/>
    <w:rsid w:val="00E64876"/>
    <w:rsid w:val="00EC68C1"/>
    <w:rsid w:val="00ED32EE"/>
    <w:rsid w:val="00F00D46"/>
    <w:rsid w:val="00F03E4E"/>
    <w:rsid w:val="00F040B9"/>
    <w:rsid w:val="00F13ADC"/>
    <w:rsid w:val="00F87AB1"/>
    <w:rsid w:val="00F90A3A"/>
    <w:rsid w:val="00FA3FDA"/>
    <w:rsid w:val="00FC2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B7C382"/>
  <w15:docId w15:val="{A6DBC268-C700-488F-B1BE-AE59FE5B8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06D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6D60"/>
  </w:style>
  <w:style w:type="paragraph" w:styleId="Piedepgina">
    <w:name w:val="footer"/>
    <w:basedOn w:val="Normal"/>
    <w:link w:val="PiedepginaCar"/>
    <w:uiPriority w:val="99"/>
    <w:unhideWhenUsed/>
    <w:rsid w:val="00C06D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06D60"/>
  </w:style>
  <w:style w:type="paragraph" w:styleId="Textodeglobo">
    <w:name w:val="Balloon Text"/>
    <w:basedOn w:val="Normal"/>
    <w:link w:val="TextodegloboCar"/>
    <w:uiPriority w:val="99"/>
    <w:semiHidden/>
    <w:unhideWhenUsed/>
    <w:rsid w:val="00C06D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6D60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C06D60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A71D9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DC3ED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C3ED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C3ED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C3ED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C3ED8"/>
    <w:rPr>
      <w:b/>
      <w:bCs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3A198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78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2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sh.com.mx/preguntas-frecuent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FED98A-5DBC-4A55-A89A-3A6E20924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646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Rivero Valderrama Daffne Astrid</dc:creator>
  <cp:lastModifiedBy>Meza Morales Miguel Angel</cp:lastModifiedBy>
  <cp:revision>3</cp:revision>
  <dcterms:created xsi:type="dcterms:W3CDTF">2020-03-09T17:27:00Z</dcterms:created>
  <dcterms:modified xsi:type="dcterms:W3CDTF">2020-03-19T17:18:00Z</dcterms:modified>
</cp:coreProperties>
</file>