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/>
        <w:jc w:val="center"/>
      </w:pPr>
      <w:r>
        <w:rPr>
          <w:rFonts w:ascii="Arial" w:hAnsi="Arial"/>
          <w:b/>
          <w:color w:val="101923"/>
          <w:sz w:val="56"/>
        </w:rPr>
        <w:t>TRACKING DE CASES</w:t>
      </w:r>
    </w:p>
    <w:p>
      <w:pPr>
        <w:jc w:val="center"/>
      </w:pPr>
      <w:r>
        <w:rPr>
          <w:rFonts w:ascii="Arial" w:hAnsi="Arial"/>
          <w:b/>
          <w:color w:val="73DEC9"/>
          <w:sz w:val="30"/>
        </w:rPr>
        <w:t>Guia operacional da ferramenta</w:t>
      </w:r>
    </w:p>
    <w:p>
      <w:pPr>
        <w:spacing w:before="200"/>
        <w:jc w:val="center"/>
      </w:pPr>
      <w:r>
        <w:rPr>
          <w:rFonts w:ascii="Arial" w:hAnsi="Arial"/>
          <w:b w:val="0"/>
          <w:color w:val="6B7C8F"/>
          <w:sz w:val="21"/>
        </w:rPr>
        <w:t>Distribuição equilibrada • acompanhamento em Excel • dashboard gerencial • relatórios em PDF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101923"/>
            <w:tcMar>
              <w:top w:w="350" w:type="dxa"/>
              <w:start w:w="320" w:type="dxa"/>
              <w:bottom w:w="350" w:type="dxa"/>
              <w:end w:w="3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3"/>
              </w:rPr>
              <w:t>Ferramenta local desenvolvida em Python para organizar uma base de cases, distribuir o trabalho entre responsáveis e gerar uma tracking com visão operacional e gerencial.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color w:val="73DEC9"/>
                <w:sz w:val="20"/>
              </w:rPr>
              <w:t>Sem dependência de integrações externas para realizar a distribuição.</w:t>
            </w:r>
          </w:p>
        </w:tc>
      </w:tr>
    </w:tbl>
    <w:p>
      <w:pPr>
        <w:spacing w:before="400"/>
        <w:jc w:val="center"/>
      </w:pPr>
      <w:r>
        <w:rPr>
          <w:rFonts w:ascii="Arial" w:hAnsi="Arial"/>
          <w:b w:val="0"/>
          <w:color w:val="6B7C8F"/>
          <w:sz w:val="19"/>
        </w:rPr>
        <w:t>Versão 3.0  •  Python 3.10+  •  Excel 2019 / Microsoft 365</w:t>
      </w:r>
    </w:p>
    <w:p>
      <w:pPr>
        <w:spacing w:before="1300"/>
        <w:jc w:val="center"/>
      </w:pPr>
      <w:r>
        <w:rPr>
          <w:rFonts w:ascii="Arial" w:hAnsi="Arial"/>
          <w:b/>
          <w:color w:val="101923"/>
          <w:sz w:val="20"/>
        </w:rPr>
        <w:t>Pablo Santos</w:t>
      </w:r>
      <w:r>
        <w:rPr>
          <w:rFonts w:ascii="Arial" w:hAnsi="Arial"/>
          <w:b w:val="0"/>
          <w:color w:val="6B7C8F"/>
          <w:sz w:val="20"/>
        </w:rPr>
        <w:t xml:space="preserve">  |  Projeto de automação operacional</w:t>
      </w:r>
    </w:p>
    <w:p>
      <w:r>
        <w:br w:type="page"/>
      </w:r>
    </w:p>
    <w:p>
      <w:pPr>
        <w:pStyle w:val="Heading1"/>
        <w:keepNext/>
        <w:spacing w:before="160" w:after="80"/>
      </w:pPr>
      <w:r>
        <w:rPr>
          <w:rFonts w:ascii="Arial" w:hAnsi="Arial"/>
          <w:b/>
          <w:color w:val="101923"/>
          <w:sz w:val="34"/>
        </w:rPr>
        <w:t>1. Visão geral</w:t>
      </w:r>
    </w:p>
    <w:p>
      <w:r>
        <w:rPr>
          <w:rFonts w:ascii="Arial" w:hAnsi="Arial"/>
          <w:b w:val="0"/>
          <w:color w:val="1B2733"/>
          <w:sz w:val="21"/>
        </w:rPr>
        <w:t>O Tracking de Cases organiza o fluxo diário de demandas a partir de uma base em Excel. A ferramenta valida os dados, separa cases em espera, ordena os registros pela abertura e distribui o volume entre os responsáveis de forma alternada e equilibrada.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EAF9F6"/>
            <w:tcMar>
              <w:top w:w="160" w:type="dxa"/>
              <w:start w:w="180" w:type="dxa"/>
              <w:bottom w:w="160" w:type="dxa"/>
              <w:end w:w="180" w:type="dxa"/>
            </w:tcMar>
            <w:tcBorders>
              <w:top w:val="single" w:sz="6" w:color="73DEC9"/>
              <w:left w:val="single" w:sz="14" w:color="73DEC9"/>
              <w:bottom w:val="single" w:sz="6" w:color="73DEC9"/>
              <w:right w:val="single" w:sz="6" w:color="73DEC9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73DEC9"/>
                <w:sz w:val="21"/>
              </w:rPr>
              <w:t>Objetivo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B2733"/>
                <w:sz w:val="19"/>
              </w:rPr>
              <w:t>Reduzir o trabalho manual de organização e distribuição, mantendo uma tracking simples de operar e uma visão gerencial consistente.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00" w:after="80"/>
      </w:pPr>
      <w:r>
        <w:rPr>
          <w:rFonts w:ascii="Arial" w:hAnsi="Arial"/>
          <w:b/>
          <w:color w:val="101923"/>
          <w:sz w:val="26"/>
        </w:rPr>
        <w:t>O que a ferramenta entrega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Distribuição automática por ordem de abertura.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Tracking com responsável, status, motivo e observação.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Painel do Gestor com indicadores e alertas.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Resumo da distribuição inicial e dos cases em espera.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Geração de PDF pelo Excel ou por alternativa em Python.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Atualização de uma tracking compatível sem redistribuir os cases.</w:t>
      </w:r>
    </w:p>
    <w:p>
      <w:pPr>
        <w:pStyle w:val="Heading2"/>
        <w:keepNext/>
        <w:spacing w:before="100" w:after="80"/>
      </w:pPr>
      <w:r>
        <w:rPr>
          <w:rFonts w:ascii="Arial" w:hAnsi="Arial"/>
          <w:b/>
          <w:color w:val="101923"/>
          <w:sz w:val="26"/>
        </w:rPr>
        <w:t>Fluxo resumido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  <w:shd w:fill="73DEC9"/>
          </w:tcPr>
          <w:p>
            <w:pPr>
              <w:jc w:val="center"/>
            </w:pPr>
            <w:r>
              <w:rPr>
                <w:rFonts w:ascii="Arial" w:hAnsi="Arial"/>
                <w:b/>
                <w:color w:val="101923"/>
                <w:sz w:val="20"/>
              </w:rPr>
              <w:t>1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</w:tcPr>
          <w:p>
            <w:r>
              <w:rPr>
                <w:rFonts w:ascii="Arial" w:hAnsi="Arial"/>
                <w:b/>
                <w:color w:val="101923"/>
                <w:sz w:val="19"/>
              </w:rPr>
              <w:t>Base .xlsx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Arquivo de entrada com case e datas.</w:t>
            </w:r>
          </w:p>
        </w:tc>
      </w:tr>
      <w:tr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  <w:shd w:fill="73DEC9"/>
          </w:tcPr>
          <w:p>
            <w:pPr>
              <w:jc w:val="center"/>
            </w:pPr>
            <w:r>
              <w:rPr>
                <w:rFonts w:ascii="Arial" w:hAnsi="Arial"/>
                <w:b/>
                <w:color w:val="101923"/>
                <w:sz w:val="20"/>
              </w:rPr>
              <w:t>2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</w:tcPr>
          <w:p>
            <w:r>
              <w:rPr>
                <w:rFonts w:ascii="Arial" w:hAnsi="Arial"/>
                <w:b/>
                <w:color w:val="101923"/>
                <w:sz w:val="19"/>
              </w:rPr>
              <w:t>Validação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Confere cabeçalhos, identificadores e datas.</w:t>
            </w:r>
          </w:p>
        </w:tc>
      </w:tr>
      <w:tr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  <w:shd w:fill="73DEC9"/>
          </w:tcPr>
          <w:p>
            <w:pPr>
              <w:jc w:val="center"/>
            </w:pPr>
            <w:r>
              <w:rPr>
                <w:rFonts w:ascii="Arial" w:hAnsi="Arial"/>
                <w:b/>
                <w:color w:val="101923"/>
                <w:sz w:val="20"/>
              </w:rPr>
              <w:t>3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</w:tcPr>
          <w:p>
            <w:r>
              <w:rPr>
                <w:rFonts w:ascii="Arial" w:hAnsi="Arial"/>
                <w:b/>
                <w:color w:val="101923"/>
                <w:sz w:val="19"/>
              </w:rPr>
              <w:t>Cases em espera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Remove temporariamente os cases configurados.</w:t>
            </w:r>
          </w:p>
        </w:tc>
      </w:tr>
      <w:tr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  <w:shd w:fill="73DEC9"/>
          </w:tcPr>
          <w:p>
            <w:pPr>
              <w:jc w:val="center"/>
            </w:pPr>
            <w:r>
              <w:rPr>
                <w:rFonts w:ascii="Arial" w:hAnsi="Arial"/>
                <w:b/>
                <w:color w:val="101923"/>
                <w:sz w:val="20"/>
              </w:rPr>
              <w:t>4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</w:tcPr>
          <w:p>
            <w:r>
              <w:rPr>
                <w:rFonts w:ascii="Arial" w:hAnsi="Arial"/>
                <w:b/>
                <w:color w:val="101923"/>
                <w:sz w:val="19"/>
              </w:rPr>
              <w:t>Ordenação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Mais antigos primeiro; empates preservam a ordem da base.</w:t>
            </w:r>
          </w:p>
        </w:tc>
      </w:tr>
      <w:tr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  <w:shd w:fill="73DEC9"/>
          </w:tcPr>
          <w:p>
            <w:pPr>
              <w:jc w:val="center"/>
            </w:pPr>
            <w:r>
              <w:rPr>
                <w:rFonts w:ascii="Arial" w:hAnsi="Arial"/>
                <w:b/>
                <w:color w:val="101923"/>
                <w:sz w:val="20"/>
              </w:rPr>
              <w:t>5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</w:tcPr>
          <w:p>
            <w:r>
              <w:rPr>
                <w:rFonts w:ascii="Arial" w:hAnsi="Arial"/>
                <w:b/>
                <w:color w:val="101923"/>
                <w:sz w:val="19"/>
              </w:rPr>
              <w:t>Distribuição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Alternância contínua entre os responsáveis.</w:t>
            </w:r>
          </w:p>
        </w:tc>
      </w:tr>
      <w:tr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  <w:shd w:fill="73DEC9"/>
          </w:tcPr>
          <w:p>
            <w:pPr>
              <w:jc w:val="center"/>
            </w:pPr>
            <w:r>
              <w:rPr>
                <w:rFonts w:ascii="Arial" w:hAnsi="Arial"/>
                <w:b/>
                <w:color w:val="101923"/>
                <w:sz w:val="20"/>
              </w:rPr>
              <w:t>6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</w:tcPr>
          <w:p>
            <w:r>
              <w:rPr>
                <w:rFonts w:ascii="Arial" w:hAnsi="Arial"/>
                <w:b/>
                <w:color w:val="101923"/>
                <w:sz w:val="19"/>
              </w:rPr>
              <w:t>Tracking .xlsm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Gera Tracking, Resumo e painel do Gestor.</w:t>
            </w:r>
          </w:p>
        </w:tc>
      </w:tr>
      <w:tr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  <w:shd w:fill="73DEC9"/>
          </w:tcPr>
          <w:p>
            <w:pPr>
              <w:jc w:val="center"/>
            </w:pPr>
            <w:r>
              <w:rPr>
                <w:rFonts w:ascii="Arial" w:hAnsi="Arial"/>
                <w:b/>
                <w:color w:val="101923"/>
                <w:sz w:val="20"/>
              </w:rPr>
              <w:t>7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</w:tcPr>
          <w:p>
            <w:r>
              <w:rPr>
                <w:rFonts w:ascii="Arial" w:hAnsi="Arial"/>
                <w:b/>
                <w:color w:val="101923"/>
                <w:sz w:val="19"/>
              </w:rPr>
              <w:t>Acompanhamento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Status, motivo, observação e indicadores.</w:t>
            </w:r>
          </w:p>
        </w:tc>
      </w:tr>
      <w:tr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  <w:shd w:fill="73DEC9"/>
          </w:tcPr>
          <w:p>
            <w:pPr>
              <w:jc w:val="center"/>
            </w:pPr>
            <w:r>
              <w:rPr>
                <w:rFonts w:ascii="Arial" w:hAnsi="Arial"/>
                <w:b/>
                <w:color w:val="101923"/>
                <w:sz w:val="20"/>
              </w:rPr>
              <w:t>8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</w:tcPr>
          <w:p>
            <w:r>
              <w:rPr>
                <w:rFonts w:ascii="Arial" w:hAnsi="Arial"/>
                <w:b/>
                <w:color w:val="101923"/>
                <w:sz w:val="19"/>
              </w:rPr>
              <w:t>PDF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3" w:color="DCE4EC"/>
            </w:tcBorders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Resumo gerencial sob demanda.</w:t>
            </w:r>
          </w:p>
        </w:tc>
      </w:tr>
    </w:tbl>
    <w:p>
      <w:pPr>
        <w:pStyle w:val="Heading1"/>
        <w:keepNext/>
        <w:spacing w:before="160" w:after="80"/>
      </w:pPr>
      <w:r>
        <w:rPr>
          <w:rFonts w:ascii="Arial" w:hAnsi="Arial"/>
          <w:b/>
          <w:color w:val="101923"/>
          <w:sz w:val="34"/>
        </w:rPr>
        <w:t>2. Requisitos e estrutura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01923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101923"/>
              <w:left w:val="single" w:sz="4" w:color="101923"/>
              <w:bottom w:val="single" w:sz="4" w:color="101923"/>
              <w:right w:val="single" w:sz="4" w:color="101923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5040"/>
            <w:shd w:fill="101923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101923"/>
              <w:left w:val="single" w:sz="4" w:color="101923"/>
              <w:bottom w:val="single" w:sz="4" w:color="101923"/>
              <w:right w:val="single" w:sz="4" w:color="101923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Requisito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Sistema operacional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Windows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Python</w:t>
            </w:r>
          </w:p>
        </w:tc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3.10 ou superior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Excel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2019 ou Microsoft 365 para o botão de PDF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Entrada</w:t>
            </w:r>
          </w:p>
        </w:tc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Arquivo .xlsx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Saída principal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Arquivo .xlsm</w:t>
            </w:r>
          </w:p>
        </w:tc>
      </w:tr>
    </w:tbl>
    <w:p>
      <w:pPr>
        <w:pStyle w:val="Heading2"/>
        <w:keepNext/>
        <w:spacing w:before="100" w:after="80"/>
      </w:pPr>
      <w:r>
        <w:rPr>
          <w:rFonts w:ascii="Arial" w:hAnsi="Arial"/>
          <w:b/>
          <w:color w:val="101923"/>
          <w:sz w:val="26"/>
        </w:rPr>
        <w:t>Estrutura principal do projeto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Programa/Iniciar.bat — inicia a distribuição em modo interativo.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Programa/distribuir_cases.py — valida, ordena e distribui os cases.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Programa/Cases_em_espera.txt — lista opcional de cases fora da distribuição atual.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Programa/Gerar_PDF.bat — alternativa em Python para geração do relatório.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Programa/Atualizar_Painel.bat — atualiza uma tracking compatível para o painel mais recente.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Programa/bibliotecas/ — dependências empacotadas com o projeto.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Programa/recursos/ — recursos usados para gerar o XLSM e o botão de PDF.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EEF4FF"/>
            <w:tcMar>
              <w:top w:w="160" w:type="dxa"/>
              <w:start w:w="180" w:type="dxa"/>
              <w:bottom w:w="160" w:type="dxa"/>
              <w:end w:w="180" w:type="dxa"/>
            </w:tcMar>
            <w:tcBorders>
              <w:top w:val="single" w:sz="6" w:color="8AAFFF"/>
              <w:left w:val="single" w:sz="14" w:color="8AAFFF"/>
              <w:bottom w:val="single" w:sz="6" w:color="8AAFFF"/>
              <w:right w:val="single" w:sz="6" w:color="8AAFFF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8AAFFF"/>
                <w:sz w:val="21"/>
              </w:rPr>
              <w:t>Execução local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B2733"/>
                <w:sz w:val="19"/>
              </w:rPr>
              <w:t>A ferramenta não instala pacotes, não exige acesso de administrador e não precisa de rede para distribuir os cases.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60" w:after="80"/>
      </w:pPr>
      <w:r>
        <w:rPr>
          <w:rFonts w:ascii="Arial" w:hAnsi="Arial"/>
          <w:b/>
          <w:color w:val="101923"/>
          <w:sz w:val="34"/>
        </w:rPr>
        <w:t>3. Preparando a base de entrada</w:t>
      </w:r>
    </w:p>
    <w:p>
      <w:r>
        <w:rPr>
          <w:rFonts w:ascii="Arial" w:hAnsi="Arial"/>
          <w:b w:val="0"/>
          <w:color w:val="1B2733"/>
          <w:sz w:val="21"/>
        </w:rPr>
        <w:t>A base precisa estar em formato .xlsx. Colunas adicionais podem permanecer no arquivo; a ferramenta utiliza apenas os campos necessários para a distribuição.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01923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101923"/>
              <w:left w:val="single" w:sz="4" w:color="101923"/>
              <w:bottom w:val="single" w:sz="4" w:color="101923"/>
              <w:right w:val="single" w:sz="4" w:color="101923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Informação</w:t>
            </w:r>
          </w:p>
        </w:tc>
        <w:tc>
          <w:tcPr>
            <w:tcW w:type="dxa" w:w="5040"/>
            <w:shd w:fill="101923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101923"/>
              <w:left w:val="single" w:sz="4" w:color="101923"/>
              <w:bottom w:val="single" w:sz="4" w:color="101923"/>
              <w:right w:val="single" w:sz="4" w:color="101923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Cabeçalhos reconhecidos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Número do case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CASE ou Número do caso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Data de abertura</w:t>
            </w:r>
          </w:p>
        </w:tc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DATA DE ABERTURA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Data de modificação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DATA DE MODIFICAÇÃO ou Modificado em</w:t>
            </w:r>
          </w:p>
        </w:tc>
      </w:tr>
    </w:tbl>
    <w:p>
      <w:pPr>
        <w:pStyle w:val="Heading2"/>
        <w:keepNext/>
        <w:spacing w:before="100" w:after="80"/>
      </w:pPr>
      <w:r>
        <w:rPr>
          <w:rFonts w:ascii="Arial" w:hAnsi="Arial"/>
          <w:b/>
          <w:color w:val="101923"/>
          <w:sz w:val="26"/>
        </w:rPr>
        <w:t>Boas práticas para a base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Mantenha os identificadores numéricos como texto quando houver zeros à esquerda.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Evite fórmulas nos três campos utilizados pela ferramenta.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Garanta que cada case apareça apenas uma vez.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Mantenha datas válidas e completas.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Se houver mais de uma aba compatível, selecione a aba correta quando solicitado.</w:t>
      </w:r>
    </w:p>
    <w:p>
      <w:pPr>
        <w:pStyle w:val="Heading1"/>
        <w:keepNext/>
        <w:spacing w:before="160" w:after="80"/>
      </w:pPr>
      <w:r>
        <w:rPr>
          <w:rFonts w:ascii="Arial" w:hAnsi="Arial"/>
          <w:b/>
          <w:color w:val="101923"/>
          <w:sz w:val="34"/>
        </w:rPr>
        <w:t>4. Cases em espera</w:t>
      </w:r>
    </w:p>
    <w:p>
      <w:r>
        <w:rPr>
          <w:rFonts w:ascii="Arial" w:hAnsi="Arial"/>
          <w:b w:val="0"/>
          <w:color w:val="1B2733"/>
          <w:sz w:val="21"/>
        </w:rPr>
        <w:t>Quando algum case não deve entrar na distribuição atual, informe seu número em Programa/Cases_em_espera.txt. Use um número por linha.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FFF7E8"/>
            <w:tcMar>
              <w:top w:w="160" w:type="dxa"/>
              <w:start w:w="180" w:type="dxa"/>
              <w:bottom w:w="160" w:type="dxa"/>
              <w:end w:w="180" w:type="dxa"/>
            </w:tcMar>
            <w:tcBorders>
              <w:top w:val="single" w:sz="6" w:color="F5CB83"/>
              <w:left w:val="single" w:sz="14" w:color="F5CB83"/>
              <w:bottom w:val="single" w:sz="6" w:color="F5CB83"/>
              <w:right w:val="single" w:sz="6" w:color="F5CB83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F5CB83"/>
                <w:sz w:val="21"/>
              </w:rPr>
              <w:t>Importante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B2733"/>
                <w:sz w:val="19"/>
              </w:rPr>
              <w:t>A identificação dos cases em espera não é automática. A lista deve ser revisada antes de cada nova distribuição.</w:t>
            </w:r>
          </w:p>
        </w:tc>
      </w:tr>
    </w:tbl>
    <w:p>
      <w:pPr>
        <w:spacing w:after="20"/>
      </w:pPr>
    </w:p>
    <w:p>
      <w:r>
        <w:rPr>
          <w:rFonts w:ascii="Arial" w:hAnsi="Arial"/>
          <w:b/>
          <w:color w:val="101923"/>
          <w:sz w:val="20"/>
        </w:rPr>
        <w:t>Exemplo do arquivo: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7F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Courier New" w:hAnsi="Courier New"/>
                <w:b w:val="0"/>
                <w:color w:val="334455"/>
                <w:sz w:val="19"/>
              </w:rPr>
              <w:t># Cases que não devem entrar na distribuição atual.</w:t>
              <w:br/>
              <w:t>00090041</w:t>
              <w:br/>
              <w:t>00090042</w:t>
            </w:r>
          </w:p>
        </w:tc>
      </w:tr>
    </w:tbl>
    <w:p>
      <w:pPr>
        <w:pStyle w:val="Heading1"/>
        <w:keepNext/>
        <w:spacing w:before="160" w:after="80"/>
      </w:pPr>
      <w:r>
        <w:rPr>
          <w:rFonts w:ascii="Arial" w:hAnsi="Arial"/>
          <w:b/>
          <w:color w:val="101923"/>
          <w:sz w:val="34"/>
        </w:rPr>
        <w:t>5. Executando a distribuição</w:t>
      </w:r>
    </w:p>
    <w:p>
      <w:pPr>
        <w:spacing w:after="80"/>
        <w:ind w:left="0"/>
      </w:pPr>
      <w:r>
        <w:rPr>
          <w:rFonts w:ascii="Arial" w:hAnsi="Arial"/>
          <w:b/>
          <w:color w:val="101923"/>
          <w:sz w:val="20"/>
        </w:rPr>
        <w:t xml:space="preserve">1.  </w:t>
      </w:r>
      <w:r>
        <w:rPr>
          <w:rFonts w:ascii="Arial" w:hAnsi="Arial"/>
          <w:b w:val="0"/>
          <w:color w:val="1B2733"/>
          <w:sz w:val="20"/>
        </w:rPr>
        <w:t>Abra Programa/Iniciar.bat.</w:t>
      </w:r>
    </w:p>
    <w:p>
      <w:pPr>
        <w:spacing w:after="80"/>
        <w:ind w:left="0"/>
      </w:pPr>
      <w:r>
        <w:rPr>
          <w:rFonts w:ascii="Arial" w:hAnsi="Arial"/>
          <w:b/>
          <w:color w:val="101923"/>
          <w:sz w:val="20"/>
        </w:rPr>
        <w:t xml:space="preserve">2.  </w:t>
      </w:r>
      <w:r>
        <w:rPr>
          <w:rFonts w:ascii="Arial" w:hAnsi="Arial"/>
          <w:b w:val="0"/>
          <w:color w:val="1B2733"/>
          <w:sz w:val="20"/>
        </w:rPr>
        <w:t>Cole o caminho completo da base .xlsx.</w:t>
      </w:r>
    </w:p>
    <w:p>
      <w:pPr>
        <w:spacing w:after="80"/>
        <w:ind w:left="0"/>
      </w:pPr>
      <w:r>
        <w:rPr>
          <w:rFonts w:ascii="Arial" w:hAnsi="Arial"/>
          <w:b/>
          <w:color w:val="101923"/>
          <w:sz w:val="20"/>
        </w:rPr>
        <w:t xml:space="preserve">3.  </w:t>
      </w:r>
      <w:r>
        <w:rPr>
          <w:rFonts w:ascii="Arial" w:hAnsi="Arial"/>
          <w:b w:val="0"/>
          <w:color w:val="1B2733"/>
          <w:sz w:val="20"/>
        </w:rPr>
        <w:t>Informe a quantidade de responsáveis.</w:t>
      </w:r>
    </w:p>
    <w:p>
      <w:pPr>
        <w:spacing w:after="80"/>
        <w:ind w:left="0"/>
      </w:pPr>
      <w:r>
        <w:rPr>
          <w:rFonts w:ascii="Arial" w:hAnsi="Arial"/>
          <w:b/>
          <w:color w:val="101923"/>
          <w:sz w:val="20"/>
        </w:rPr>
        <w:t xml:space="preserve">4.  </w:t>
      </w:r>
      <w:r>
        <w:rPr>
          <w:rFonts w:ascii="Arial" w:hAnsi="Arial"/>
          <w:b w:val="0"/>
          <w:color w:val="1B2733"/>
          <w:sz w:val="20"/>
        </w:rPr>
        <w:t>Digite o nome de cada responsável na ordem desejada.</w:t>
      </w:r>
    </w:p>
    <w:p>
      <w:pPr>
        <w:spacing w:after="80"/>
        <w:ind w:left="0"/>
      </w:pPr>
      <w:r>
        <w:rPr>
          <w:rFonts w:ascii="Arial" w:hAnsi="Arial"/>
          <w:b/>
          <w:color w:val="101923"/>
          <w:sz w:val="20"/>
        </w:rPr>
        <w:t xml:space="preserve">5.  </w:t>
      </w:r>
      <w:r>
        <w:rPr>
          <w:rFonts w:ascii="Arial" w:hAnsi="Arial"/>
          <w:b w:val="0"/>
          <w:color w:val="1B2733"/>
          <w:sz w:val="20"/>
        </w:rPr>
        <w:t>Confira a quantidade de cases recebidos e os cases mantidos em espera.</w:t>
      </w:r>
    </w:p>
    <w:p>
      <w:pPr>
        <w:spacing w:after="80"/>
        <w:ind w:left="0"/>
      </w:pPr>
      <w:r>
        <w:rPr>
          <w:rFonts w:ascii="Arial" w:hAnsi="Arial"/>
          <w:b/>
          <w:color w:val="101923"/>
          <w:sz w:val="20"/>
        </w:rPr>
        <w:t xml:space="preserve">6.  </w:t>
      </w:r>
      <w:r>
        <w:rPr>
          <w:rFonts w:ascii="Arial" w:hAnsi="Arial"/>
          <w:b w:val="0"/>
          <w:color w:val="1B2733"/>
          <w:sz w:val="20"/>
        </w:rPr>
        <w:t>Aguarde a geração do arquivo.</w:t>
      </w:r>
    </w:p>
    <w:p>
      <w:pPr>
        <w:spacing w:after="80"/>
        <w:ind w:left="0"/>
      </w:pPr>
      <w:r>
        <w:rPr>
          <w:rFonts w:ascii="Arial" w:hAnsi="Arial"/>
          <w:b/>
          <w:color w:val="101923"/>
          <w:sz w:val="20"/>
        </w:rPr>
        <w:t xml:space="preserve">7.  </w:t>
      </w:r>
      <w:r>
        <w:rPr>
          <w:rFonts w:ascii="Arial" w:hAnsi="Arial"/>
          <w:b w:val="0"/>
          <w:color w:val="1B2733"/>
          <w:sz w:val="20"/>
        </w:rPr>
        <w:t>Abra o arquivo Tracking_DD-MM.xlsm dentro da nova pasta criada em Programa/Saidas/.</w:t>
      </w:r>
    </w:p>
    <w:p>
      <w:pPr>
        <w:pStyle w:val="Heading2"/>
        <w:keepNext/>
        <w:spacing w:before="100" w:after="80"/>
      </w:pPr>
      <w:r>
        <w:rPr>
          <w:rFonts w:ascii="Arial" w:hAnsi="Arial"/>
          <w:b/>
          <w:color w:val="101923"/>
          <w:sz w:val="26"/>
        </w:rPr>
        <w:t>Regra de distribuição</w:t>
      </w:r>
    </w:p>
    <w:p>
      <w:r>
        <w:rPr>
          <w:rFonts w:ascii="Arial" w:hAnsi="Arial"/>
          <w:b w:val="0"/>
          <w:color w:val="1B2733"/>
          <w:sz w:val="21"/>
        </w:rPr>
        <w:t>Os cases são ordenados do mais antigo para o mais recente. A atribuição alterna continuamente entre os nomes informados. Ao chegar ao último responsável, a sequência recomeça.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01923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101923"/>
              <w:left w:val="single" w:sz="4" w:color="101923"/>
              <w:bottom w:val="single" w:sz="4" w:color="101923"/>
              <w:right w:val="single" w:sz="4" w:color="101923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Case</w:t>
            </w:r>
          </w:p>
        </w:tc>
        <w:tc>
          <w:tcPr>
            <w:tcW w:type="dxa" w:w="5040"/>
            <w:shd w:fill="101923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101923"/>
              <w:left w:val="single" w:sz="4" w:color="101923"/>
              <w:bottom w:val="single" w:sz="4" w:color="101923"/>
              <w:right w:val="single" w:sz="4" w:color="101923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Responsável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Case 01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Ana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Case 02</w:t>
            </w:r>
          </w:p>
        </w:tc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Bruno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Case 03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Carla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Case 04</w:t>
            </w:r>
          </w:p>
        </w:tc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Ana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Case 05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Bruno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Case 06</w:t>
            </w:r>
          </w:p>
        </w:tc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Carla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EEF4FF"/>
            <w:tcMar>
              <w:top w:w="160" w:type="dxa"/>
              <w:start w:w="180" w:type="dxa"/>
              <w:bottom w:w="160" w:type="dxa"/>
              <w:end w:w="180" w:type="dxa"/>
            </w:tcMar>
            <w:tcBorders>
              <w:top w:val="single" w:sz="6" w:color="8AAFFF"/>
              <w:left w:val="single" w:sz="14" w:color="8AAFFF"/>
              <w:bottom w:val="single" w:sz="6" w:color="8AAFFF"/>
              <w:right w:val="single" w:sz="6" w:color="8AAFFF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8AAFFF"/>
                <w:sz w:val="21"/>
              </w:rPr>
              <w:t>Critério de equilíbrio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B2733"/>
                <w:sz w:val="19"/>
              </w:rPr>
              <w:t>A distribuição equilibra quantidade. Ela não tenta estimar complexidade, duração ou prioridade de cada case.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60" w:after="80"/>
      </w:pPr>
      <w:r>
        <w:rPr>
          <w:rFonts w:ascii="Arial" w:hAnsi="Arial"/>
          <w:b/>
          <w:color w:val="101923"/>
          <w:sz w:val="34"/>
        </w:rPr>
        <w:t>6. Entendendo a planilha gerada</w:t>
      </w:r>
    </w:p>
    <w:p>
      <w:pPr>
        <w:pStyle w:val="Heading2"/>
        <w:keepNext/>
        <w:spacing w:before="100" w:after="80"/>
      </w:pPr>
      <w:r>
        <w:rPr>
          <w:rFonts w:ascii="Arial" w:hAnsi="Arial"/>
          <w:b/>
          <w:color w:val="101923"/>
          <w:sz w:val="26"/>
        </w:rPr>
        <w:t>Aba Gestor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Permite visualizar toda a equipe ou um responsável específico.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Exibe distribuídos, concluídos, ainda abertos, pendentes, em andamento, revisão e escalados.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Mostra percentual de conclusão e a abertura mais antiga ainda em aberto.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Sinaliza status inválidos, escalados sem observação e responsáveis não cadastrados.</w:t>
      </w:r>
    </w:p>
    <w:p>
      <w:pPr>
        <w:pStyle w:val="Heading2"/>
        <w:keepNext/>
        <w:spacing w:before="100" w:after="80"/>
      </w:pPr>
      <w:r>
        <w:rPr>
          <w:rFonts w:ascii="Arial" w:hAnsi="Arial"/>
          <w:b/>
          <w:color w:val="101923"/>
          <w:sz w:val="26"/>
        </w:rPr>
        <w:t>Aba Tracking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01923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101923"/>
              <w:left w:val="single" w:sz="4" w:color="101923"/>
              <w:bottom w:val="single" w:sz="4" w:color="101923"/>
              <w:right w:val="single" w:sz="4" w:color="101923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5040"/>
            <w:shd w:fill="101923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101923"/>
              <w:left w:val="single" w:sz="4" w:color="101923"/>
              <w:bottom w:val="single" w:sz="4" w:color="101923"/>
              <w:right w:val="single" w:sz="4" w:color="101923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Uso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CASE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Identificador do case.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DATA DE ABERTURA</w:t>
            </w:r>
          </w:p>
        </w:tc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Data usada na ordenação.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DATA DE MODIFICAÇÃO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Valor recebido na base de entrada.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STATUS</w:t>
            </w:r>
          </w:p>
        </w:tc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Situação atual do case.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MOTIVO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Complemento opcional do status.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OBSERVAÇÃO</w:t>
            </w:r>
          </w:p>
        </w:tc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Contexto, pendências e destino de escalonamento.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RESPONSÁVEL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Pessoa atribuída ao case.</w:t>
            </w:r>
          </w:p>
        </w:tc>
      </w:tr>
    </w:tbl>
    <w:p>
      <w:pPr>
        <w:pStyle w:val="Heading2"/>
        <w:keepNext/>
        <w:spacing w:before="100" w:after="80"/>
      </w:pPr>
      <w:r>
        <w:rPr>
          <w:rFonts w:ascii="Arial" w:hAnsi="Arial"/>
          <w:b/>
          <w:color w:val="101923"/>
          <w:sz w:val="26"/>
        </w:rPr>
        <w:t>Aba Resumo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Registra a base de entrada e a aba utilizada.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Preserva a fotografia da distribuição inicial.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Mostra quantidade por responsável e por data de abertura.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Lista os cases mantidos em espera e exclusões não encontradas na base.</w:t>
      </w:r>
    </w:p>
    <w:p>
      <w:pPr>
        <w:pStyle w:val="Heading1"/>
        <w:keepNext/>
        <w:spacing w:before="160" w:after="80"/>
      </w:pPr>
      <w:r>
        <w:rPr>
          <w:rFonts w:ascii="Arial" w:hAnsi="Arial"/>
          <w:b/>
          <w:color w:val="101923"/>
          <w:sz w:val="34"/>
        </w:rPr>
        <w:t>7. Status e rotina de acompanhamento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01923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101923"/>
              <w:left w:val="single" w:sz="4" w:color="101923"/>
              <w:bottom w:val="single" w:sz="4" w:color="101923"/>
              <w:right w:val="single" w:sz="4" w:color="101923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5040"/>
            <w:shd w:fill="101923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101923"/>
              <w:left w:val="single" w:sz="4" w:color="101923"/>
              <w:bottom w:val="single" w:sz="4" w:color="101923"/>
              <w:right w:val="single" w:sz="4" w:color="101923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Quando usar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Pendente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Ainda não iniciado.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Em andamento</w:t>
            </w:r>
          </w:p>
        </w:tc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Case em tratamento.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Concluído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Tratamento finalizado.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Revisar depois</w:t>
            </w:r>
          </w:p>
        </w:tc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Deve ser retomado posteriormente pelo mesmo responsável.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Escalado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Aguarda apoio, validação ou retorno.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F4EEFF"/>
            <w:tcMar>
              <w:top w:w="160" w:type="dxa"/>
              <w:start w:w="180" w:type="dxa"/>
              <w:bottom w:w="160" w:type="dxa"/>
              <w:end w:w="180" w:type="dxa"/>
            </w:tcMar>
            <w:tcBorders>
              <w:top w:val="single" w:sz="6" w:color="9B7BD4"/>
              <w:left w:val="single" w:sz="14" w:color="9B7BD4"/>
              <w:bottom w:val="single" w:sz="6" w:color="9B7BD4"/>
              <w:right w:val="single" w:sz="6" w:color="9B7BD4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9B7BD4"/>
                <w:sz w:val="21"/>
              </w:rPr>
              <w:t>Escalonamento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B2733"/>
                <w:sz w:val="19"/>
              </w:rPr>
              <w:t>Quando usar o status Escalado, registre em OBSERVAÇÃO para quem o case foi direcionado e o contexto necessário. Exemplo: “Escalado para: Equipe Financeira - aguardando retorno.”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1B2733"/>
          <w:sz w:val="21"/>
        </w:rPr>
        <w:t>Ainda abertos = distribuídos - concluídos. Cases em revisão e escalados já fazem parte dos abertos.</w:t>
      </w:r>
    </w:p>
    <w:p>
      <w:pPr>
        <w:pStyle w:val="Heading1"/>
        <w:keepNext/>
        <w:spacing w:before="160" w:after="80"/>
      </w:pPr>
      <w:r>
        <w:rPr>
          <w:rFonts w:ascii="Arial" w:hAnsi="Arial"/>
          <w:b/>
          <w:color w:val="101923"/>
          <w:sz w:val="34"/>
        </w:rPr>
        <w:t>8. Relatórios em PDF</w:t>
      </w:r>
    </w:p>
    <w:p>
      <w:pPr>
        <w:pStyle w:val="Heading2"/>
        <w:keepNext/>
        <w:spacing w:before="100" w:after="80"/>
      </w:pPr>
      <w:r>
        <w:rPr>
          <w:rFonts w:ascii="Arial" w:hAnsi="Arial"/>
          <w:b/>
          <w:color w:val="101923"/>
          <w:sz w:val="26"/>
        </w:rPr>
        <w:t>Pelo Excel</w:t>
      </w:r>
    </w:p>
    <w:p>
      <w:pPr>
        <w:spacing w:after="80"/>
        <w:ind w:left="0"/>
      </w:pPr>
      <w:r>
        <w:rPr>
          <w:rFonts w:ascii="Arial" w:hAnsi="Arial"/>
          <w:b/>
          <w:color w:val="101923"/>
          <w:sz w:val="20"/>
        </w:rPr>
        <w:t xml:space="preserve">1.  </w:t>
      </w:r>
      <w:r>
        <w:rPr>
          <w:rFonts w:ascii="Arial" w:hAnsi="Arial"/>
          <w:b w:val="0"/>
          <w:color w:val="1B2733"/>
          <w:sz w:val="20"/>
        </w:rPr>
        <w:t>Abra o arquivo .xlsm no Excel instalado.</w:t>
      </w:r>
    </w:p>
    <w:p>
      <w:pPr>
        <w:spacing w:after="80"/>
        <w:ind w:left="0"/>
      </w:pPr>
      <w:r>
        <w:rPr>
          <w:rFonts w:ascii="Arial" w:hAnsi="Arial"/>
          <w:b/>
          <w:color w:val="101923"/>
          <w:sz w:val="20"/>
        </w:rPr>
        <w:t xml:space="preserve">2.  </w:t>
      </w:r>
      <w:r>
        <w:rPr>
          <w:rFonts w:ascii="Arial" w:hAnsi="Arial"/>
          <w:b w:val="0"/>
          <w:color w:val="1B2733"/>
          <w:sz w:val="20"/>
        </w:rPr>
        <w:t>Na aba Gestor, selecione a visão desejada.</w:t>
      </w:r>
    </w:p>
    <w:p>
      <w:pPr>
        <w:spacing w:after="80"/>
        <w:ind w:left="0"/>
      </w:pPr>
      <w:r>
        <w:rPr>
          <w:rFonts w:ascii="Arial" w:hAnsi="Arial"/>
          <w:b/>
          <w:color w:val="101923"/>
          <w:sz w:val="20"/>
        </w:rPr>
        <w:t xml:space="preserve">3.  </w:t>
      </w:r>
      <w:r>
        <w:rPr>
          <w:rFonts w:ascii="Arial" w:hAnsi="Arial"/>
          <w:b w:val="0"/>
          <w:color w:val="1B2733"/>
          <w:sz w:val="20"/>
        </w:rPr>
        <w:t>Clique em GERAR RESUMO PDF.</w:t>
      </w:r>
    </w:p>
    <w:p>
      <w:pPr>
        <w:spacing w:after="80"/>
        <w:ind w:left="0"/>
      </w:pPr>
      <w:r>
        <w:rPr>
          <w:rFonts w:ascii="Arial" w:hAnsi="Arial"/>
          <w:b/>
          <w:color w:val="101923"/>
          <w:sz w:val="20"/>
        </w:rPr>
        <w:t xml:space="preserve">4.  </w:t>
      </w:r>
      <w:r>
        <w:rPr>
          <w:rFonts w:ascii="Arial" w:hAnsi="Arial"/>
          <w:b w:val="0"/>
          <w:color w:val="1B2733"/>
          <w:sz w:val="20"/>
        </w:rPr>
        <w:t>O relatório será criado na pasta Relatorios_PDF.</w:t>
      </w:r>
    </w:p>
    <w:p>
      <w:pPr>
        <w:pStyle w:val="Heading2"/>
        <w:keepNext/>
        <w:spacing w:before="100" w:after="80"/>
      </w:pPr>
      <w:r>
        <w:rPr>
          <w:rFonts w:ascii="Arial" w:hAnsi="Arial"/>
          <w:b/>
          <w:color w:val="101923"/>
          <w:sz w:val="26"/>
        </w:rPr>
        <w:t>Alternativa em Python</w:t>
      </w:r>
    </w:p>
    <w:p>
      <w:r>
        <w:rPr>
          <w:rFonts w:ascii="Arial" w:hAnsi="Arial"/>
          <w:b w:val="0"/>
          <w:color w:val="1B2733"/>
          <w:sz w:val="21"/>
        </w:rPr>
        <w:t>Programa/Gerar_PDF.bat lê uma tracking salva e gera um relatório consolidado. Essa opção usa os valores já gravados no arquivo e não depende do botão VBA.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FFF7E8"/>
            <w:tcMar>
              <w:top w:w="160" w:type="dxa"/>
              <w:start w:w="180" w:type="dxa"/>
              <w:bottom w:w="160" w:type="dxa"/>
              <w:end w:w="180" w:type="dxa"/>
            </w:tcMar>
            <w:tcBorders>
              <w:top w:val="single" w:sz="6" w:color="F5CB83"/>
              <w:left w:val="single" w:sz="14" w:color="F5CB83"/>
              <w:bottom w:val="single" w:sz="6" w:color="F5CB83"/>
              <w:right w:val="single" w:sz="6" w:color="F5CB83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F5CB83"/>
                <w:sz w:val="21"/>
              </w:rPr>
              <w:t>Macros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B2733"/>
                <w:sz w:val="19"/>
              </w:rPr>
              <w:t>O botão do Excel utiliza VBA. Em ambientes onde macros estejam bloqueadas, use a alternativa em Python ou exporte a aba Gestor manualmente pelo Excel.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60" w:after="80"/>
      </w:pPr>
      <w:r>
        <w:rPr>
          <w:rFonts w:ascii="Arial" w:hAnsi="Arial"/>
          <w:b/>
          <w:color w:val="101923"/>
          <w:sz w:val="34"/>
        </w:rPr>
        <w:t>9. Uso compartilhado</w:t>
      </w:r>
    </w:p>
    <w:p>
      <w:r>
        <w:rPr>
          <w:rFonts w:ascii="Arial" w:hAnsi="Arial"/>
          <w:b w:val="0"/>
          <w:color w:val="1B2733"/>
          <w:sz w:val="21"/>
        </w:rPr>
        <w:t>O arquivo final pode ser armazenado em uma solução compatível com edição colaborativa. Para evitar divergências, a equipe deve trabalhar sobre o mesmo arquivo e aguardar a sincronização antes de gerar relatórios.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A ferramenta não publica o arquivo automaticamente.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Não realiza login ou autenticação em serviços externos.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Não configura permissões de acesso.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Cópias separadas não se atualizam entre si.</w:t>
      </w:r>
    </w:p>
    <w:p>
      <w:pPr>
        <w:pStyle w:val="Heading1"/>
        <w:keepNext/>
        <w:spacing w:before="160" w:after="80"/>
      </w:pPr>
      <w:r>
        <w:rPr>
          <w:rFonts w:ascii="Arial" w:hAnsi="Arial"/>
          <w:b/>
          <w:color w:val="101923"/>
          <w:sz w:val="34"/>
        </w:rPr>
        <w:t>10. Atualizando uma tracking existente</w:t>
      </w:r>
    </w:p>
    <w:p>
      <w:r>
        <w:rPr>
          <w:rFonts w:ascii="Arial" w:hAnsi="Arial"/>
          <w:b w:val="0"/>
          <w:color w:val="1B2733"/>
          <w:sz w:val="21"/>
        </w:rPr>
        <w:t>Programa/Atualizar_Painel.bat cria uma nova cópia .xlsm a partir de uma tracking compatível, preservando os dados preenchidos e substituindo o painel pelo modelo mais recente.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O procedimento não redistribui os cases.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Os status e observações existentes são preservados.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Mantenha o arquivo original até validar a nova cópia.</w:t>
      </w:r>
    </w:p>
    <w:p>
      <w:pPr>
        <w:pStyle w:val="Heading1"/>
        <w:keepNext/>
        <w:spacing w:before="160" w:after="80"/>
      </w:pPr>
      <w:r>
        <w:rPr>
          <w:rFonts w:ascii="Arial" w:hAnsi="Arial"/>
          <w:b/>
          <w:color w:val="101923"/>
          <w:sz w:val="34"/>
        </w:rPr>
        <w:t>11. Uso pela linha de comando</w:t>
      </w:r>
    </w:p>
    <w:p>
      <w:r>
        <w:rPr>
          <w:rFonts w:ascii="Arial" w:hAnsi="Arial"/>
          <w:b/>
          <w:color w:val="101923"/>
          <w:sz w:val="20"/>
        </w:rPr>
        <w:t>Exemplo: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7F9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rPr>
                <w:rFonts w:ascii="Courier New" w:hAnsi="Courier New"/>
                <w:b w:val="0"/>
                <w:color w:val="1B2733"/>
                <w:sz w:val="17"/>
              </w:rPr>
              <w:t>python Programa/distribuir_cases.py "C:\Bases\base_do_dia.xlsx" --analistas "Ana" "Bruno" "Carla" --em-espera "Programa/Cases_em_espera.txt" --sem-pausa</w:t>
            </w:r>
          </w:p>
        </w:tc>
      </w:tr>
    </w:tbl>
    <w:p>
      <w:r>
        <w:rPr>
          <w:rFonts w:ascii="Arial" w:hAnsi="Arial"/>
          <w:b w:val="0"/>
          <w:color w:val="6B7C8F"/>
          <w:sz w:val="19"/>
        </w:rPr>
        <w:t>Use python Programa/distribuir_cases.py --help para consultar as opções disponíveis.</w:t>
      </w:r>
    </w:p>
    <w:p>
      <w:pPr>
        <w:pStyle w:val="Heading1"/>
        <w:keepNext/>
        <w:spacing w:before="160" w:after="80"/>
      </w:pPr>
      <w:r>
        <w:rPr>
          <w:rFonts w:ascii="Arial" w:hAnsi="Arial"/>
          <w:b/>
          <w:color w:val="101923"/>
          <w:sz w:val="34"/>
        </w:rPr>
        <w:t>12. Teste com dados fictícios</w:t>
      </w:r>
    </w:p>
    <w:p>
      <w:r>
        <w:rPr>
          <w:rFonts w:ascii="Arial" w:hAnsi="Arial"/>
          <w:b w:val="0"/>
          <w:color w:val="1B2733"/>
          <w:sz w:val="21"/>
        </w:rPr>
        <w:t>Para validar o funcionamento sem utilizar dados reais, mantenha uma base de demonstração em exemplos/Base_Ficticia_Cases.xlsx. O arquivo deve conter apenas identificadores e datas inventados.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Teste a distribuição sem lista de espera.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Teste novamente com exemplos/exclusoes_demo.txt.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Altere alguns status na Tracking e confirme a atualização do painel.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Teste um case Escalado com observação preenchida.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Gere um PDF e confira os indicadores.</w:t>
      </w:r>
    </w:p>
    <w:p>
      <w:pPr>
        <w:pStyle w:val="Heading1"/>
        <w:keepNext/>
        <w:spacing w:before="160" w:after="80"/>
      </w:pPr>
      <w:r>
        <w:rPr>
          <w:rFonts w:ascii="Arial" w:hAnsi="Arial"/>
          <w:b/>
          <w:color w:val="101923"/>
          <w:sz w:val="34"/>
        </w:rPr>
        <w:t>13. Solução de problemas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01923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101923"/>
              <w:left w:val="single" w:sz="4" w:color="101923"/>
              <w:bottom w:val="single" w:sz="4" w:color="101923"/>
              <w:right w:val="single" w:sz="4" w:color="101923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Situação</w:t>
            </w:r>
          </w:p>
        </w:tc>
        <w:tc>
          <w:tcPr>
            <w:tcW w:type="dxa" w:w="5040"/>
            <w:shd w:fill="101923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101923"/>
              <w:left w:val="single" w:sz="4" w:color="101923"/>
              <w:bottom w:val="single" w:sz="4" w:color="101923"/>
              <w:right w:val="single" w:sz="4" w:color="101923"/>
            </w:tcBorders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O que conferir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Python não encontrado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Python 3.10+ disponível no computador.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Base não abre</w:t>
            </w:r>
          </w:p>
        </w:tc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Arquivo .xlsx válido, sem senha e com os campos necessários.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Cabeçalhos não reconhecidos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Nomes dos três campos de entrada e aba correta.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Painel não atualiza</w:t>
            </w:r>
          </w:p>
        </w:tc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Cálculo automático do Excel e valores válidos na Tracking.</w:t>
            </w:r>
          </w:p>
        </w:tc>
      </w:tr>
      <w:tr>
        <w:trPr>
          <w:cantSplit/>
        </w:trPr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PDF não sai pelo botão</w:t>
            </w:r>
          </w:p>
        </w:tc>
        <w:tc>
          <w:tcPr>
            <w:tcW w:type="dxa" w:w="5040"/>
            <w:shd w:fill="F7FAFC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Excel instalado, macros permitidas e pasta com permissão de gravação.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Contagem parece incorreta</w:t>
            </w:r>
          </w:p>
        </w:tc>
        <w:tc>
          <w:tcPr>
            <w:tcW w:type="dxa" w:w="50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3" w:color="DCE4EC"/>
              <w:left w:val="single" w:sz="3" w:color="DCE4EC"/>
              <w:bottom w:val="single" w:sz="3" w:color="DCE4EC"/>
              <w:right w:val="single" w:sz="3" w:color="DCE4EC"/>
            </w:tcBorders>
            <w:vAlign w:val="center"/>
          </w:tcPr>
          <w:p>
            <w:r>
              <w:rPr>
                <w:rFonts w:ascii="Arial" w:hAnsi="Arial"/>
                <w:b w:val="0"/>
                <w:color w:val="1B2733"/>
                <w:sz w:val="18"/>
              </w:rPr>
              <w:t>Status fora da lista, filtro do Gestor e responsáveis cadastrados.</w:t>
            </w:r>
          </w:p>
        </w:tc>
      </w:tr>
    </w:tbl>
    <w:p>
      <w:pPr>
        <w:pStyle w:val="Heading1"/>
        <w:keepNext/>
        <w:spacing w:before="160" w:after="80"/>
      </w:pPr>
      <w:r>
        <w:rPr>
          <w:rFonts w:ascii="Arial" w:hAnsi="Arial"/>
          <w:b/>
          <w:color w:val="101923"/>
          <w:sz w:val="34"/>
        </w:rPr>
        <w:t>14. Segurança dos dados e limites</w:t>
      </w:r>
    </w:p>
    <w:p>
      <w:pPr>
        <w:pStyle w:val="Heading2"/>
        <w:keepNext/>
        <w:spacing w:before="100" w:after="80"/>
      </w:pPr>
      <w:r>
        <w:rPr>
          <w:rFonts w:ascii="Arial" w:hAnsi="Arial"/>
          <w:b/>
          <w:color w:val="101923"/>
          <w:sz w:val="26"/>
        </w:rPr>
        <w:t>Publicação segura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Versione apenas código, documentação, recursos e dados fictícios.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Mantenha bases reais, relatórios e trackings geradas fora do repositório público.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Revise arquivos de exemplo antes de cada publicação.</w:t>
      </w:r>
    </w:p>
    <w:p>
      <w:pPr>
        <w:pStyle w:val="Heading2"/>
        <w:keepNext/>
        <w:spacing w:before="100" w:after="80"/>
      </w:pPr>
      <w:r>
        <w:rPr>
          <w:rFonts w:ascii="Arial" w:hAnsi="Arial"/>
          <w:b/>
          <w:color w:val="101923"/>
          <w:sz w:val="26"/>
        </w:rPr>
        <w:t>Limitações atuais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Não possui autenticação por responsável.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Não controla acesso por linha da planilha.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Não registra automaticamente início e pausa.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Não calcula automaticamente o tempo de tratamento.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Não sincroniza diretamente com sistemas externos.</w:t>
      </w:r>
    </w:p>
    <w:p>
      <w:pPr>
        <w:pStyle w:val="ListBullet"/>
        <w:spacing w:after="60"/>
        <w:ind w:left="0"/>
      </w:pPr>
      <w:r>
        <w:rPr>
          <w:rFonts w:ascii="Arial" w:hAnsi="Arial"/>
          <w:b w:val="0"/>
          <w:color w:val="1B2733"/>
          <w:sz w:val="20"/>
        </w:rPr>
        <w:t>Não executa distribuição agendada.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EAF9F6"/>
            <w:tcMar>
              <w:top w:w="160" w:type="dxa"/>
              <w:start w:w="180" w:type="dxa"/>
              <w:bottom w:w="160" w:type="dxa"/>
              <w:end w:w="180" w:type="dxa"/>
            </w:tcMar>
            <w:tcBorders>
              <w:top w:val="single" w:sz="6" w:color="73DEC9"/>
              <w:left w:val="single" w:sz="14" w:color="73DEC9"/>
              <w:bottom w:val="single" w:sz="6" w:color="73DEC9"/>
              <w:right w:val="single" w:sz="6" w:color="73DEC9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73DEC9"/>
                <w:sz w:val="21"/>
              </w:rPr>
              <w:t>Princípio da versão atual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B2733"/>
                <w:sz w:val="19"/>
              </w:rPr>
              <w:t>A ferramenta organiza e acompanha o trabalho. As decisões e atualizações operacionais continuam sendo realizadas pela equipe.</w:t>
            </w:r>
          </w:p>
        </w:tc>
      </w:tr>
    </w:tbl>
    <w:p>
      <w:pPr>
        <w:spacing w:after="20"/>
      </w:pPr>
    </w:p>
    <w:p>
      <w:pPr>
        <w:spacing w:before="400"/>
        <w:jc w:val="center"/>
      </w:pPr>
      <w:r>
        <w:rPr>
          <w:rFonts w:ascii="Arial" w:hAnsi="Arial"/>
          <w:b/>
          <w:color w:val="101923"/>
          <w:sz w:val="26"/>
        </w:rPr>
        <w:t>Tracking de Cases</w:t>
      </w:r>
    </w:p>
    <w:p>
      <w:pPr>
        <w:jc w:val="center"/>
      </w:pPr>
      <w:r>
        <w:rPr>
          <w:rFonts w:ascii="Arial" w:hAnsi="Arial"/>
          <w:b w:val="0"/>
          <w:color w:val="6B7C8F"/>
          <w:sz w:val="19"/>
        </w:rPr>
        <w:t>Python • Excel • Automação operacional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6B7C8F"/>
        <w:sz w:val="16"/>
      </w:rPr>
      <w:t>Tracking de Cases • Python + Excel • Guia operacional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6B7C8F"/>
        <w:sz w:val="16"/>
      </w:rPr>
      <w:t>TRACKING DE CASES  |  GUIA DE USO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B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0192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019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6B7C8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- Tracking de Cases</dc:title>
  <dc:subject>Guia operacional da ferramenta Tracking de Cases</dc:subject>
  <dc:creator>Pablo Santos</dc:creator>
  <cp:keywords>Python, Excel, tracking, automação, cases, dashboard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