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pBdr>
          <w:bottom w:val="single" w:color="2E75B6" w:sz="12" w:space="4"/>
        </w:pBdr>
      </w:pPr>
      <w:r>
        <w:t xml:space="preserve">Functional Requirements Specification (FRS)</w:t>
      </w:r>
    </w:p>
    <w:p>
      <w:pPr>
        <w:keepNext w:val="false"/>
        <w:spacing w:after="120" w:before="0" w:line="276"/>
      </w:pPr>
      <w:r>
        <w:t xml:space="preserve">Priority = MoSCoW. Each FR maps to a Business Requirement (BR) in the </w:t>
      </w:r>
      <w:hyperlink w:history="1" r:id="rIddh28z6_rmyvzkshxxh6d0">
        <w:r>
          <w:rPr>
            <w:color w:val="2E75B6"/>
            <w:u w:val="single"/>
          </w:rPr>
          <w:t xml:space="preserve">BRD</w:t>
        </w:r>
      </w:hyperlink>
      <w:r>
        <w:t xml:space="preserve">.</w:t>
      </w:r>
    </w:p>
    <w:p>
      <w:pPr>
        <w:pStyle w:val="Heading2"/>
        <w:keepNext/>
        <w:pBdr>
          <w:bottom w:val="single" w:color="BFC7D5" w:sz="4" w:space="2"/>
        </w:pBdr>
      </w:pPr>
      <w:r>
        <w:t xml:space="preserve">Module 1: Data Ingestion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6"/>
        <w:gridCol w:w="6961"/>
        <w:gridCol w:w="886"/>
        <w:gridCol w:w="1013"/>
      </w:tblGrid>
      <w:tr>
        <w:trPr>
          <w:cantSplit/>
          <w:tblHeader/>
        </w:trPr>
        <w:tc>
          <w:tcPr>
            <w:tcW w:type="dxa" w:w="88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96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88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BR</w:t>
            </w:r>
          </w:p>
        </w:tc>
        <w:tc>
          <w:tcPr>
            <w:tcW w:type="dxa" w:w="1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rPr>
          <w:cantSplit/>
          <w:tblHeader w:val="false"/>
        </w:trPr>
        <w:tc>
          <w:tcPr>
            <w:tcW w:type="dxa" w:w="88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FR-01</w:t>
            </w:r>
          </w:p>
        </w:tc>
        <w:tc>
          <w:tcPr>
            <w:tcW w:type="dxa" w:w="696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System shall fetch NPCI raw/settlement file via SFTP daily at a configurable time.</w:t>
            </w:r>
          </w:p>
        </w:tc>
        <w:tc>
          <w:tcPr>
            <w:tcW w:type="dxa" w:w="88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BR-01</w:t>
            </w:r>
          </w:p>
        </w:tc>
        <w:tc>
          <w:tcPr>
            <w:tcW w:type="dxa" w:w="1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Must</w:t>
            </w:r>
          </w:p>
        </w:tc>
      </w:tr>
      <w:tr>
        <w:trPr>
          <w:cantSplit/>
          <w:tblHeader w:val="false"/>
        </w:trPr>
        <w:tc>
          <w:tcPr>
            <w:tcW w:type="dxa" w:w="88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FR-02</w:t>
            </w:r>
          </w:p>
        </w:tc>
        <w:tc>
          <w:tcPr>
            <w:tcW w:type="dxa" w:w="696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System shall validate file (name pattern, checksum, header/trailer record count) and reject invalid files with an alert.</w:t>
            </w:r>
          </w:p>
        </w:tc>
        <w:tc>
          <w:tcPr>
            <w:tcW w:type="dxa" w:w="88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BR-01</w:t>
            </w:r>
          </w:p>
        </w:tc>
        <w:tc>
          <w:tcPr>
            <w:tcW w:type="dxa" w:w="1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Must</w:t>
            </w:r>
          </w:p>
        </w:tc>
      </w:tr>
      <w:tr>
        <w:trPr>
          <w:cantSplit/>
          <w:tblHeader w:val="false"/>
        </w:trPr>
        <w:tc>
          <w:tcPr>
            <w:tcW w:type="dxa" w:w="88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FR-03</w:t>
            </w:r>
          </w:p>
        </w:tc>
        <w:tc>
          <w:tcPr>
            <w:tcW w:type="dxa" w:w="696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System shall ingest UPI switch transaction data (API or DB feed) for the transaction date.</w:t>
            </w:r>
          </w:p>
        </w:tc>
        <w:tc>
          <w:tcPr>
            <w:tcW w:type="dxa" w:w="88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BR-02</w:t>
            </w:r>
          </w:p>
        </w:tc>
        <w:tc>
          <w:tcPr>
            <w:tcW w:type="dxa" w:w="1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Must</w:t>
            </w:r>
          </w:p>
        </w:tc>
      </w:tr>
      <w:tr>
        <w:trPr>
          <w:cantSplit/>
          <w:tblHeader w:val="false"/>
        </w:trPr>
        <w:tc>
          <w:tcPr>
            <w:tcW w:type="dxa" w:w="88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FR-04</w:t>
            </w:r>
          </w:p>
        </w:tc>
        <w:tc>
          <w:tcPr>
            <w:tcW w:type="dxa" w:w="696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System shall ingest CBS debit/credit postings for UPI GL accounts.</w:t>
            </w:r>
          </w:p>
        </w:tc>
        <w:tc>
          <w:tcPr>
            <w:tcW w:type="dxa" w:w="88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BR-02</w:t>
            </w:r>
          </w:p>
        </w:tc>
        <w:tc>
          <w:tcPr>
            <w:tcW w:type="dxa" w:w="1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Must</w:t>
            </w:r>
          </w:p>
        </w:tc>
      </w:tr>
      <w:tr>
        <w:trPr>
          <w:cantSplit/>
          <w:tblHeader w:val="false"/>
        </w:trPr>
        <w:tc>
          <w:tcPr>
            <w:tcW w:type="dxa" w:w="88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FR-05</w:t>
            </w:r>
          </w:p>
        </w:tc>
        <w:tc>
          <w:tcPr>
            <w:tcW w:type="dxa" w:w="696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System shall prevent duplicate loading of the same file (idempotency on file name + checksum).</w:t>
            </w:r>
          </w:p>
        </w:tc>
        <w:tc>
          <w:tcPr>
            <w:tcW w:type="dxa" w:w="88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BR-01</w:t>
            </w:r>
          </w:p>
        </w:tc>
        <w:tc>
          <w:tcPr>
            <w:tcW w:type="dxa" w:w="1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Must</w:t>
            </w:r>
          </w:p>
        </w:tc>
      </w:tr>
    </w:tbl>
    <w:p>
      <w:pPr>
        <w:spacing w:after="60" w:before="0"/>
      </w:pPr>
    </w:p>
    <w:p>
      <w:pPr>
        <w:pStyle w:val="Heading2"/>
        <w:keepNext/>
        <w:pBdr>
          <w:bottom w:val="single" w:color="BFC7D5" w:sz="4" w:space="2"/>
        </w:pBdr>
      </w:pPr>
      <w:r>
        <w:t xml:space="preserve">Module 2: Reconciliation Engine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6"/>
        <w:gridCol w:w="6961"/>
        <w:gridCol w:w="886"/>
        <w:gridCol w:w="1013"/>
      </w:tblGrid>
      <w:tr>
        <w:trPr>
          <w:cantSplit/>
          <w:tblHeader/>
        </w:trPr>
        <w:tc>
          <w:tcPr>
            <w:tcW w:type="dxa" w:w="88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96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88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BR</w:t>
            </w:r>
          </w:p>
        </w:tc>
        <w:tc>
          <w:tcPr>
            <w:tcW w:type="dxa" w:w="1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rPr>
          <w:cantSplit/>
          <w:tblHeader w:val="false"/>
        </w:trPr>
        <w:tc>
          <w:tcPr>
            <w:tcW w:type="dxa" w:w="88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FR-06</w:t>
            </w:r>
          </w:p>
        </w:tc>
        <w:tc>
          <w:tcPr>
            <w:tcW w:type="dxa" w:w="696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System shall match Switch, CBS and NPCI records on RRN, amount, txn date and status.</w:t>
            </w:r>
          </w:p>
        </w:tc>
        <w:tc>
          <w:tcPr>
            <w:tcW w:type="dxa" w:w="88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BR-03</w:t>
            </w:r>
          </w:p>
        </w:tc>
        <w:tc>
          <w:tcPr>
            <w:tcW w:type="dxa" w:w="1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Must</w:t>
            </w:r>
          </w:p>
        </w:tc>
      </w:tr>
      <w:tr>
        <w:trPr>
          <w:cantSplit/>
          <w:tblHeader w:val="false"/>
        </w:trPr>
        <w:tc>
          <w:tcPr>
            <w:tcW w:type="dxa" w:w="88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FR-07</w:t>
            </w:r>
          </w:p>
        </w:tc>
        <w:tc>
          <w:tcPr>
            <w:tcW w:type="dxa" w:w="696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System shall mark fully matched records as RECONCILED.</w:t>
            </w:r>
          </w:p>
        </w:tc>
        <w:tc>
          <w:tcPr>
            <w:tcW w:type="dxa" w:w="88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BR-03</w:t>
            </w:r>
          </w:p>
        </w:tc>
        <w:tc>
          <w:tcPr>
            <w:tcW w:type="dxa" w:w="1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Must</w:t>
            </w:r>
          </w:p>
        </w:tc>
      </w:tr>
      <w:tr>
        <w:trPr>
          <w:cantSplit/>
          <w:tblHeader w:val="false"/>
        </w:trPr>
        <w:tc>
          <w:tcPr>
            <w:tcW w:type="dxa" w:w="88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FR-08</w:t>
            </w:r>
          </w:p>
        </w:tc>
        <w:tc>
          <w:tcPr>
            <w:tcW w:type="dxa" w:w="696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If RRN is missing, system shall apply secondary match: amount + payer VPA + timestamp window (+/- 5 minutes).</w:t>
            </w:r>
          </w:p>
        </w:tc>
        <w:tc>
          <w:tcPr>
            <w:tcW w:type="dxa" w:w="88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BR-03</w:t>
            </w:r>
          </w:p>
        </w:tc>
        <w:tc>
          <w:tcPr>
            <w:tcW w:type="dxa" w:w="1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Should</w:t>
            </w:r>
          </w:p>
        </w:tc>
      </w:tr>
      <w:tr>
        <w:trPr>
          <w:cantSplit/>
          <w:tblHeader w:val="false"/>
        </w:trPr>
        <w:tc>
          <w:tcPr>
            <w:tcW w:type="dxa" w:w="88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FR-09</w:t>
            </w:r>
          </w:p>
        </w:tc>
        <w:tc>
          <w:tcPr>
            <w:tcW w:type="dxa" w:w="696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System shall classify mismatches: (a) Debit-No-Credit, (b) Success-at-NPCI/Fail-at-Bank, (c) Fail-at-NPCI/Success-at-Bank, (d) Missing in CBS, (e) Missing in NPCI, (f) Duplicate debit, (g) Amount mismatch, (h) Deemed approved - pending TCC.</w:t>
            </w:r>
          </w:p>
        </w:tc>
        <w:tc>
          <w:tcPr>
            <w:tcW w:type="dxa" w:w="88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BR-04</w:t>
            </w:r>
          </w:p>
        </w:tc>
        <w:tc>
          <w:tcPr>
            <w:tcW w:type="dxa" w:w="1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Must</w:t>
            </w:r>
          </w:p>
        </w:tc>
      </w:tr>
    </w:tbl>
    <w:p>
      <w:pPr>
        <w:spacing w:after="60" w:before="0"/>
      </w:pPr>
    </w:p>
    <w:p>
      <w:pPr>
        <w:pStyle w:val="Heading2"/>
        <w:keepNext/>
        <w:pBdr>
          <w:bottom w:val="single" w:color="BFC7D5" w:sz="4" w:space="2"/>
        </w:pBdr>
      </w:pPr>
      <w:r>
        <w:t xml:space="preserve">Module 3: Reversal &amp; Compensation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6"/>
        <w:gridCol w:w="6961"/>
        <w:gridCol w:w="886"/>
        <w:gridCol w:w="1013"/>
      </w:tblGrid>
      <w:tr>
        <w:trPr>
          <w:cantSplit/>
          <w:tblHeader/>
        </w:trPr>
        <w:tc>
          <w:tcPr>
            <w:tcW w:type="dxa" w:w="88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96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88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BR</w:t>
            </w:r>
          </w:p>
        </w:tc>
        <w:tc>
          <w:tcPr>
            <w:tcW w:type="dxa" w:w="1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rPr>
          <w:cantSplit/>
          <w:tblHeader w:val="false"/>
        </w:trPr>
        <w:tc>
          <w:tcPr>
            <w:tcW w:type="dxa" w:w="88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FR-10</w:t>
            </w:r>
          </w:p>
        </w:tc>
        <w:tc>
          <w:tcPr>
            <w:tcW w:type="dxa" w:w="696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System shall start a reversal timer (T+1 end-of-day) for every failed-debit exception.</w:t>
            </w:r>
          </w:p>
        </w:tc>
        <w:tc>
          <w:tcPr>
            <w:tcW w:type="dxa" w:w="88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BR-05</w:t>
            </w:r>
          </w:p>
        </w:tc>
        <w:tc>
          <w:tcPr>
            <w:tcW w:type="dxa" w:w="1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Must</w:t>
            </w:r>
          </w:p>
        </w:tc>
      </w:tr>
      <w:tr>
        <w:trPr>
          <w:cantSplit/>
          <w:tblHeader w:val="false"/>
        </w:trPr>
        <w:tc>
          <w:tcPr>
            <w:tcW w:type="dxa" w:w="88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FR-11</w:t>
            </w:r>
          </w:p>
        </w:tc>
        <w:tc>
          <w:tcPr>
            <w:tcW w:type="dxa" w:w="696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System shall auto-close the exception when CBS shows credit-back with matching RRN.</w:t>
            </w:r>
          </w:p>
        </w:tc>
        <w:tc>
          <w:tcPr>
            <w:tcW w:type="dxa" w:w="88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BR-05</w:t>
            </w:r>
          </w:p>
        </w:tc>
        <w:tc>
          <w:tcPr>
            <w:tcW w:type="dxa" w:w="1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Must</w:t>
            </w:r>
          </w:p>
        </w:tc>
      </w:tr>
      <w:tr>
        <w:trPr>
          <w:cantSplit/>
          <w:tblHeader w:val="false"/>
        </w:trPr>
        <w:tc>
          <w:tcPr>
            <w:tcW w:type="dxa" w:w="88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FR-12</w:t>
            </w:r>
          </w:p>
        </w:tc>
        <w:tc>
          <w:tcPr>
            <w:tcW w:type="dxa" w:w="696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System shall flag transactions not reversed by T+1 as TAT BREACH.</w:t>
            </w:r>
          </w:p>
        </w:tc>
        <w:tc>
          <w:tcPr>
            <w:tcW w:type="dxa" w:w="88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BR-05</w:t>
            </w:r>
          </w:p>
        </w:tc>
        <w:tc>
          <w:tcPr>
            <w:tcW w:type="dxa" w:w="1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Must</w:t>
            </w:r>
          </w:p>
        </w:tc>
      </w:tr>
      <w:tr>
        <w:trPr>
          <w:cantSplit/>
          <w:tblHeader w:val="false"/>
        </w:trPr>
        <w:tc>
          <w:tcPr>
            <w:tcW w:type="dxa" w:w="88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FR-13</w:t>
            </w:r>
          </w:p>
        </w:tc>
        <w:tc>
          <w:tcPr>
            <w:tcW w:type="dxa" w:w="696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System shall compute compensation = Rs 100 x days delayed beyond T+1 until reversal date.</w:t>
            </w:r>
          </w:p>
        </w:tc>
        <w:tc>
          <w:tcPr>
            <w:tcW w:type="dxa" w:w="88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BR-06</w:t>
            </w:r>
          </w:p>
        </w:tc>
        <w:tc>
          <w:tcPr>
            <w:tcW w:type="dxa" w:w="1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Must</w:t>
            </w:r>
          </w:p>
        </w:tc>
      </w:tr>
      <w:tr>
        <w:trPr>
          <w:cantSplit/>
          <w:tblHeader w:val="false"/>
        </w:trPr>
        <w:tc>
          <w:tcPr>
            <w:tcW w:type="dxa" w:w="88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FR-14</w:t>
            </w:r>
          </w:p>
        </w:tc>
        <w:tc>
          <w:tcPr>
            <w:tcW w:type="dxa" w:w="696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System shall generate a compensation payout file/instruction for Finance.</w:t>
            </w:r>
          </w:p>
        </w:tc>
        <w:tc>
          <w:tcPr>
            <w:tcW w:type="dxa" w:w="88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BR-06</w:t>
            </w:r>
          </w:p>
        </w:tc>
        <w:tc>
          <w:tcPr>
            <w:tcW w:type="dxa" w:w="1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Should</w:t>
            </w:r>
          </w:p>
        </w:tc>
      </w:tr>
    </w:tbl>
    <w:p>
      <w:pPr>
        <w:spacing w:after="60" w:before="0"/>
      </w:pPr>
    </w:p>
    <w:p>
      <w:pPr>
        <w:pStyle w:val="Heading2"/>
        <w:keepNext/>
        <w:pBdr>
          <w:bottom w:val="single" w:color="BFC7D5" w:sz="4" w:space="2"/>
        </w:pBdr>
      </w:pPr>
      <w:r>
        <w:t xml:space="preserve">Module 4: Exception Management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6"/>
        <w:gridCol w:w="6961"/>
        <w:gridCol w:w="886"/>
        <w:gridCol w:w="1013"/>
      </w:tblGrid>
      <w:tr>
        <w:trPr>
          <w:cantSplit/>
          <w:tblHeader/>
        </w:trPr>
        <w:tc>
          <w:tcPr>
            <w:tcW w:type="dxa" w:w="88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96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88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BR</w:t>
            </w:r>
          </w:p>
        </w:tc>
        <w:tc>
          <w:tcPr>
            <w:tcW w:type="dxa" w:w="1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rPr>
          <w:cantSplit/>
          <w:tblHeader w:val="false"/>
        </w:trPr>
        <w:tc>
          <w:tcPr>
            <w:tcW w:type="dxa" w:w="88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FR-15</w:t>
            </w:r>
          </w:p>
        </w:tc>
        <w:tc>
          <w:tcPr>
            <w:tcW w:type="dxa" w:w="696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System shall create an exception case with category, age, amount and priority.</w:t>
            </w:r>
          </w:p>
        </w:tc>
        <w:tc>
          <w:tcPr>
            <w:tcW w:type="dxa" w:w="88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BR-07</w:t>
            </w:r>
          </w:p>
        </w:tc>
        <w:tc>
          <w:tcPr>
            <w:tcW w:type="dxa" w:w="1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Must</w:t>
            </w:r>
          </w:p>
        </w:tc>
      </w:tr>
      <w:tr>
        <w:trPr>
          <w:cantSplit/>
          <w:tblHeader w:val="false"/>
        </w:trPr>
        <w:tc>
          <w:tcPr>
            <w:tcW w:type="dxa" w:w="88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FR-16</w:t>
            </w:r>
          </w:p>
        </w:tc>
        <w:tc>
          <w:tcPr>
            <w:tcW w:type="dxa" w:w="696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System shall auto-assign cases by category/round-robin; supervisor can reassign.</w:t>
            </w:r>
          </w:p>
        </w:tc>
        <w:tc>
          <w:tcPr>
            <w:tcW w:type="dxa" w:w="88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BR-07</w:t>
            </w:r>
          </w:p>
        </w:tc>
        <w:tc>
          <w:tcPr>
            <w:tcW w:type="dxa" w:w="1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Should</w:t>
            </w:r>
          </w:p>
        </w:tc>
      </w:tr>
      <w:tr>
        <w:trPr>
          <w:cantSplit/>
          <w:tblHeader w:val="false"/>
        </w:trPr>
        <w:tc>
          <w:tcPr>
            <w:tcW w:type="dxa" w:w="88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FR-17</w:t>
            </w:r>
          </w:p>
        </w:tc>
        <w:tc>
          <w:tcPr>
            <w:tcW w:type="dxa" w:w="696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Analyst shall be able to add remarks and attach evidence; every action logged.</w:t>
            </w:r>
          </w:p>
        </w:tc>
        <w:tc>
          <w:tcPr>
            <w:tcW w:type="dxa" w:w="88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BR-07</w:t>
            </w:r>
          </w:p>
        </w:tc>
        <w:tc>
          <w:tcPr>
            <w:tcW w:type="dxa" w:w="1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Must</w:t>
            </w:r>
          </w:p>
        </w:tc>
      </w:tr>
      <w:tr>
        <w:trPr>
          <w:cantSplit/>
          <w:tblHeader w:val="false"/>
        </w:trPr>
        <w:tc>
          <w:tcPr>
            <w:tcW w:type="dxa" w:w="88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FR-18</w:t>
            </w:r>
          </w:p>
        </w:tc>
        <w:tc>
          <w:tcPr>
            <w:tcW w:type="dxa" w:w="696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Adjustment (reversal/credit/debit) requires maker-checker approval before CBS posting.</w:t>
            </w:r>
          </w:p>
        </w:tc>
        <w:tc>
          <w:tcPr>
            <w:tcW w:type="dxa" w:w="88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BR-08</w:t>
            </w:r>
          </w:p>
        </w:tc>
        <w:tc>
          <w:tcPr>
            <w:tcW w:type="dxa" w:w="1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Must</w:t>
            </w:r>
          </w:p>
        </w:tc>
      </w:tr>
      <w:tr>
        <w:trPr>
          <w:cantSplit/>
          <w:tblHeader w:val="false"/>
        </w:trPr>
        <w:tc>
          <w:tcPr>
            <w:tcW w:type="dxa" w:w="88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FR-19</w:t>
            </w:r>
          </w:p>
        </w:tc>
        <w:tc>
          <w:tcPr>
            <w:tcW w:type="dxa" w:w="696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System shall post approved entries to CBS/GL via API and store the response reference.</w:t>
            </w:r>
          </w:p>
        </w:tc>
        <w:tc>
          <w:tcPr>
            <w:tcW w:type="dxa" w:w="88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BR-08</w:t>
            </w:r>
          </w:p>
        </w:tc>
        <w:tc>
          <w:tcPr>
            <w:tcW w:type="dxa" w:w="1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Must</w:t>
            </w:r>
          </w:p>
        </w:tc>
      </w:tr>
      <w:tr>
        <w:trPr>
          <w:cantSplit/>
          <w:tblHeader w:val="false"/>
        </w:trPr>
        <w:tc>
          <w:tcPr>
            <w:tcW w:type="dxa" w:w="88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FR-20</w:t>
            </w:r>
          </w:p>
        </w:tc>
        <w:tc>
          <w:tcPr>
            <w:tcW w:type="dxa" w:w="696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System shall highlight cases breaching internal SLA (e.g., 4 working hours).</w:t>
            </w:r>
          </w:p>
        </w:tc>
        <w:tc>
          <w:tcPr>
            <w:tcW w:type="dxa" w:w="88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BR-07</w:t>
            </w:r>
          </w:p>
        </w:tc>
        <w:tc>
          <w:tcPr>
            <w:tcW w:type="dxa" w:w="1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Should</w:t>
            </w:r>
          </w:p>
        </w:tc>
      </w:tr>
    </w:tbl>
    <w:p>
      <w:pPr>
        <w:spacing w:after="60" w:before="0"/>
      </w:pPr>
    </w:p>
    <w:p>
      <w:pPr>
        <w:pStyle w:val="Heading2"/>
        <w:keepNext/>
        <w:pBdr>
          <w:bottom w:val="single" w:color="BFC7D5" w:sz="4" w:space="2"/>
        </w:pBdr>
      </w:pPr>
      <w:r>
        <w:t xml:space="preserve">Module 5: Notifications &amp; Disputes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6"/>
        <w:gridCol w:w="6961"/>
        <w:gridCol w:w="886"/>
        <w:gridCol w:w="1013"/>
      </w:tblGrid>
      <w:tr>
        <w:trPr>
          <w:cantSplit/>
          <w:tblHeader/>
        </w:trPr>
        <w:tc>
          <w:tcPr>
            <w:tcW w:type="dxa" w:w="88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96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88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BR</w:t>
            </w:r>
          </w:p>
        </w:tc>
        <w:tc>
          <w:tcPr>
            <w:tcW w:type="dxa" w:w="1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rPr>
          <w:cantSplit/>
          <w:tblHeader w:val="false"/>
        </w:trPr>
        <w:tc>
          <w:tcPr>
            <w:tcW w:type="dxa" w:w="88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FR-21</w:t>
            </w:r>
          </w:p>
        </w:tc>
        <w:tc>
          <w:tcPr>
            <w:tcW w:type="dxa" w:w="696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System shall send SMS/push on failed-debit detection, reversal completed, and compensation credited.</w:t>
            </w:r>
          </w:p>
        </w:tc>
        <w:tc>
          <w:tcPr>
            <w:tcW w:type="dxa" w:w="88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BR-09</w:t>
            </w:r>
          </w:p>
        </w:tc>
        <w:tc>
          <w:tcPr>
            <w:tcW w:type="dxa" w:w="1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Should</w:t>
            </w:r>
          </w:p>
        </w:tc>
      </w:tr>
      <w:tr>
        <w:trPr>
          <w:cantSplit/>
          <w:tblHeader w:val="false"/>
        </w:trPr>
        <w:tc>
          <w:tcPr>
            <w:tcW w:type="dxa" w:w="88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FR-22</w:t>
            </w:r>
          </w:p>
        </w:tc>
        <w:tc>
          <w:tcPr>
            <w:tcW w:type="dxa" w:w="696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System shall raise/respond to NPCI UDIR disputes with required reason codes and track status.</w:t>
            </w:r>
          </w:p>
        </w:tc>
        <w:tc>
          <w:tcPr>
            <w:tcW w:type="dxa" w:w="88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BR-10</w:t>
            </w:r>
          </w:p>
        </w:tc>
        <w:tc>
          <w:tcPr>
            <w:tcW w:type="dxa" w:w="1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Should</w:t>
            </w:r>
          </w:p>
        </w:tc>
      </w:tr>
    </w:tbl>
    <w:p>
      <w:pPr>
        <w:spacing w:after="60" w:before="0"/>
      </w:pPr>
    </w:p>
    <w:p>
      <w:pPr>
        <w:pStyle w:val="Heading2"/>
        <w:keepNext/>
        <w:pBdr>
          <w:bottom w:val="single" w:color="BFC7D5" w:sz="4" w:space="2"/>
        </w:pBdr>
      </w:pPr>
      <w:r>
        <w:t xml:space="preserve">Module 6: Reporting &amp; Access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6"/>
        <w:gridCol w:w="6961"/>
        <w:gridCol w:w="886"/>
        <w:gridCol w:w="1013"/>
      </w:tblGrid>
      <w:tr>
        <w:trPr>
          <w:cantSplit/>
          <w:tblHeader/>
        </w:trPr>
        <w:tc>
          <w:tcPr>
            <w:tcW w:type="dxa" w:w="88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96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88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BR</w:t>
            </w:r>
          </w:p>
        </w:tc>
        <w:tc>
          <w:tcPr>
            <w:tcW w:type="dxa" w:w="1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rPr>
          <w:cantSplit/>
          <w:tblHeader w:val="false"/>
        </w:trPr>
        <w:tc>
          <w:tcPr>
            <w:tcW w:type="dxa" w:w="88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FR-23</w:t>
            </w:r>
          </w:p>
        </w:tc>
        <w:tc>
          <w:tcPr>
            <w:tcW w:type="dxa" w:w="696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Dashboard: recon %, open exceptions by category/age, TAT breach count, compensation paid.</w:t>
            </w:r>
          </w:p>
        </w:tc>
        <w:tc>
          <w:tcPr>
            <w:tcW w:type="dxa" w:w="88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BR-11</w:t>
            </w:r>
          </w:p>
        </w:tc>
        <w:tc>
          <w:tcPr>
            <w:tcW w:type="dxa" w:w="1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Should</w:t>
            </w:r>
          </w:p>
        </w:tc>
      </w:tr>
      <w:tr>
        <w:trPr>
          <w:cantSplit/>
          <w:tblHeader w:val="false"/>
        </w:trPr>
        <w:tc>
          <w:tcPr>
            <w:tcW w:type="dxa" w:w="88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FR-24</w:t>
            </w:r>
          </w:p>
        </w:tc>
        <w:tc>
          <w:tcPr>
            <w:tcW w:type="dxa" w:w="696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Daily MIS report (PDF/Excel) to Ops head and Compliance.</w:t>
            </w:r>
          </w:p>
        </w:tc>
        <w:tc>
          <w:tcPr>
            <w:tcW w:type="dxa" w:w="88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BR-11</w:t>
            </w:r>
          </w:p>
        </w:tc>
        <w:tc>
          <w:tcPr>
            <w:tcW w:type="dxa" w:w="1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Should</w:t>
            </w:r>
          </w:p>
        </w:tc>
      </w:tr>
      <w:tr>
        <w:trPr>
          <w:cantSplit/>
          <w:tblHeader w:val="false"/>
        </w:trPr>
        <w:tc>
          <w:tcPr>
            <w:tcW w:type="dxa" w:w="88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FR-25</w:t>
            </w:r>
          </w:p>
        </w:tc>
        <w:tc>
          <w:tcPr>
            <w:tcW w:type="dxa" w:w="696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Transaction status API for customer support/mobile app.</w:t>
            </w:r>
          </w:p>
        </w:tc>
        <w:tc>
          <w:tcPr>
            <w:tcW w:type="dxa" w:w="88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BR-12</w:t>
            </w:r>
          </w:p>
        </w:tc>
        <w:tc>
          <w:tcPr>
            <w:tcW w:type="dxa" w:w="1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Should</w:t>
            </w:r>
          </w:p>
        </w:tc>
      </w:tr>
      <w:tr>
        <w:trPr>
          <w:cantSplit/>
          <w:tblHeader w:val="false"/>
        </w:trPr>
        <w:tc>
          <w:tcPr>
            <w:tcW w:type="dxa" w:w="88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FR-26</w:t>
            </w:r>
          </w:p>
        </w:tc>
        <w:tc>
          <w:tcPr>
            <w:tcW w:type="dxa" w:w="696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RBAC with roles: Ops Analyst, Supervisor, Finance, Auditor, Admin.</w:t>
            </w:r>
          </w:p>
        </w:tc>
        <w:tc>
          <w:tcPr>
            <w:tcW w:type="dxa" w:w="88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BR-13</w:t>
            </w:r>
          </w:p>
        </w:tc>
        <w:tc>
          <w:tcPr>
            <w:tcW w:type="dxa" w:w="1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Must</w:t>
            </w:r>
          </w:p>
        </w:tc>
      </w:tr>
      <w:tr>
        <w:trPr>
          <w:cantSplit/>
          <w:tblHeader w:val="false"/>
        </w:trPr>
        <w:tc>
          <w:tcPr>
            <w:tcW w:type="dxa" w:w="88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FR-27</w:t>
            </w:r>
          </w:p>
        </w:tc>
        <w:tc>
          <w:tcPr>
            <w:tcW w:type="dxa" w:w="696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Immutable audit log for all status changes and user actions.</w:t>
            </w:r>
          </w:p>
        </w:tc>
        <w:tc>
          <w:tcPr>
            <w:tcW w:type="dxa" w:w="88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BR-13</w:t>
            </w:r>
          </w:p>
        </w:tc>
        <w:tc>
          <w:tcPr>
            <w:tcW w:type="dxa" w:w="1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Must</w:t>
            </w:r>
          </w:p>
        </w:tc>
      </w:tr>
      <w:tr>
        <w:trPr>
          <w:cantSplit/>
          <w:tblHeader w:val="false"/>
        </w:trPr>
        <w:tc>
          <w:tcPr>
            <w:tcW w:type="dxa" w:w="88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FR-28</w:t>
            </w:r>
          </w:p>
        </w:tc>
        <w:tc>
          <w:tcPr>
            <w:tcW w:type="dxa" w:w="696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Bulk re-process of selected unmatched records.</w:t>
            </w:r>
          </w:p>
        </w:tc>
        <w:tc>
          <w:tcPr>
            <w:tcW w:type="dxa" w:w="88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BR-14</w:t>
            </w:r>
          </w:p>
        </w:tc>
        <w:tc>
          <w:tcPr>
            <w:tcW w:type="dxa" w:w="1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Could</w:t>
            </w:r>
          </w:p>
        </w:tc>
      </w:tr>
    </w:tbl>
    <w:p>
      <w:pPr>
        <w:spacing w:after="60" w:before="0"/>
      </w:pPr>
    </w:p>
    <w:p>
      <w:pPr>
        <w:pStyle w:val="Heading2"/>
        <w:keepNext/>
        <w:pBdr>
          <w:bottom w:val="single" w:color="BFC7D5" w:sz="4" w:space="2"/>
        </w:pBdr>
      </w:pPr>
      <w:r>
        <w:t xml:space="preserve">Exception Categories &amp; Standard Action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4131"/>
        <w:gridCol w:w="4795"/>
      </w:tblGrid>
      <w:tr>
        <w:trPr>
          <w:cantSplit/>
          <w:tblHeader/>
        </w:trPr>
        <w:tc>
          <w:tcPr>
            <w:tcW w:type="dxa" w:w="8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413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479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Standard action</w:t>
            </w:r>
          </w:p>
        </w:tc>
      </w:tr>
      <w:tr>
        <w:trPr>
          <w:cantSplit/>
          <w:tblHeader w:val="false"/>
        </w:trPr>
        <w:tc>
          <w:tcPr>
            <w:tcW w:type="dxa" w:w="8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EX01</w:t>
            </w:r>
          </w:p>
        </w:tc>
        <w:tc>
          <w:tcPr>
            <w:tcW w:type="dxa" w:w="413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Debit-No-Credit (failed at beneficiary)</w:t>
            </w:r>
          </w:p>
        </w:tc>
        <w:tc>
          <w:tcPr>
            <w:tcW w:type="dxa" w:w="479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Track auto-reversal; compensate if &gt; T+1</w:t>
            </w:r>
          </w:p>
        </w:tc>
      </w:tr>
      <w:tr>
        <w:trPr>
          <w:cantSplit/>
          <w:tblHeader w:val="false"/>
        </w:trPr>
        <w:tc>
          <w:tcPr>
            <w:tcW w:type="dxa" w:w="8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EX02</w:t>
            </w:r>
          </w:p>
        </w:tc>
        <w:tc>
          <w:tcPr>
            <w:tcW w:type="dxa" w:w="413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Success at NPCI, failed/missing at bank</w:t>
            </w:r>
          </w:p>
        </w:tc>
        <w:tc>
          <w:tcPr>
            <w:tcW w:type="dxa" w:w="479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Post debit after checker approval / raise UDIR</w:t>
            </w:r>
          </w:p>
        </w:tc>
      </w:tr>
      <w:tr>
        <w:trPr>
          <w:cantSplit/>
          <w:tblHeader w:val="false"/>
        </w:trPr>
        <w:tc>
          <w:tcPr>
            <w:tcW w:type="dxa" w:w="8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EX03</w:t>
            </w:r>
          </w:p>
        </w:tc>
        <w:tc>
          <w:tcPr>
            <w:tcW w:type="dxa" w:w="413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Failed at NPCI, debited at bank</w:t>
            </w:r>
          </w:p>
        </w:tc>
        <w:tc>
          <w:tcPr>
            <w:tcW w:type="dxa" w:w="479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Reverse debit</w:t>
            </w:r>
          </w:p>
        </w:tc>
      </w:tr>
      <w:tr>
        <w:trPr>
          <w:cantSplit/>
          <w:tblHeader w:val="false"/>
        </w:trPr>
        <w:tc>
          <w:tcPr>
            <w:tcW w:type="dxa" w:w="8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EX04</w:t>
            </w:r>
          </w:p>
        </w:tc>
        <w:tc>
          <w:tcPr>
            <w:tcW w:type="dxa" w:w="413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Missing in CBS</w:t>
            </w:r>
          </w:p>
        </w:tc>
        <w:tc>
          <w:tcPr>
            <w:tcW w:type="dxa" w:w="479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Investigate posting; manual post</w:t>
            </w:r>
          </w:p>
        </w:tc>
      </w:tr>
      <w:tr>
        <w:trPr>
          <w:cantSplit/>
          <w:tblHeader w:val="false"/>
        </w:trPr>
        <w:tc>
          <w:tcPr>
            <w:tcW w:type="dxa" w:w="8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EX05</w:t>
            </w:r>
          </w:p>
        </w:tc>
        <w:tc>
          <w:tcPr>
            <w:tcW w:type="dxa" w:w="413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Missing in NPCI file</w:t>
            </w:r>
          </w:p>
        </w:tc>
        <w:tc>
          <w:tcPr>
            <w:tcW w:type="dxa" w:w="479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Wait next cycle; raise query to NPCI</w:t>
            </w:r>
          </w:p>
        </w:tc>
      </w:tr>
      <w:tr>
        <w:trPr>
          <w:cantSplit/>
          <w:tblHeader w:val="false"/>
        </w:trPr>
        <w:tc>
          <w:tcPr>
            <w:tcW w:type="dxa" w:w="8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EX06</w:t>
            </w:r>
          </w:p>
        </w:tc>
        <w:tc>
          <w:tcPr>
            <w:tcW w:type="dxa" w:w="413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Duplicate debit</w:t>
            </w:r>
          </w:p>
        </w:tc>
        <w:tc>
          <w:tcPr>
            <w:tcW w:type="dxa" w:w="479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Reverse duplicate</w:t>
            </w:r>
          </w:p>
        </w:tc>
      </w:tr>
      <w:tr>
        <w:trPr>
          <w:cantSplit/>
          <w:tblHeader w:val="false"/>
        </w:trPr>
        <w:tc>
          <w:tcPr>
            <w:tcW w:type="dxa" w:w="8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EX07</w:t>
            </w:r>
          </w:p>
        </w:tc>
        <w:tc>
          <w:tcPr>
            <w:tcW w:type="dxa" w:w="413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Amount mismatch</w:t>
            </w:r>
          </w:p>
        </w:tc>
        <w:tc>
          <w:tcPr>
            <w:tcW w:type="dxa" w:w="479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Investigate; adjust difference</w:t>
            </w:r>
          </w:p>
        </w:tc>
      </w:tr>
      <w:tr>
        <w:trPr>
          <w:cantSplit/>
          <w:tblHeader w:val="false"/>
        </w:trPr>
        <w:tc>
          <w:tcPr>
            <w:tcW w:type="dxa" w:w="8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EX08</w:t>
            </w:r>
          </w:p>
        </w:tc>
        <w:tc>
          <w:tcPr>
            <w:tcW w:type="dxa" w:w="413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Deemed approved, TCC pending</w:t>
            </w:r>
          </w:p>
        </w:tc>
        <w:tc>
          <w:tcPr>
            <w:tcW w:type="dxa" w:w="479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Hold until TCC received</w:t>
            </w:r>
          </w:p>
        </w:tc>
      </w:tr>
    </w:tbl>
    <w:p>
      <w:pPr>
        <w:spacing w:after="60" w:before="0"/>
      </w:pP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7D5" w:sz="4" w:space="2"/>
      </w:pBdr>
      <w:jc w:val="right"/>
    </w:pPr>
    <w:r>
      <w:rPr>
        <w:color w:val="595959"/>
        <w:sz w:val="16"/>
        <w:szCs w:val="16"/>
      </w:rPr>
      <w:t xml:space="preserve">UPI Payment Failure &amp; Reconciliation System (UFRS)  |  Functional Requirements Specification (FRS)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20" w:before="0"/>
      <w:outlineLvl w:val="0"/>
    </w:pPr>
    <w:rPr>
      <w:rFonts w:ascii="Calibri" w:cs="Calibri" w:eastAsia="Calibri" w:hAnsi="Calibri"/>
      <w:b/>
      <w:bCs/>
      <w:color w:val="1F3864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Calibri" w:cs="Calibri" w:eastAsia="Calibri" w:hAnsi="Calibri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dh28z6_rmyvzkshxxh6d0" Type="http://schemas.openxmlformats.org/officeDocument/2006/relationships/hyperlink" Target="01-BRD.docx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UPI Payment Failure &amp; Reconciliation System (UFRS)</dc:title>
  <dc:creator>Technical BA</dc:creator>
  <cp:lastModifiedBy>Un-named</cp:lastModifiedBy>
  <cp:revision>1</cp:revision>
  <dcterms:created xsi:type="dcterms:W3CDTF">2026-10-09T06:35:29.644Z</dcterms:created>
  <dcterms:modified xsi:type="dcterms:W3CDTF">2026-10-09T06:35:29.644Z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