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Defect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DefectID</w:t>
      </w:r>
      <w:r w:rsidDel="00000000" w:rsidR="00000000" w:rsidRPr="00000000">
        <w:rPr>
          <w:rtl w:val="0"/>
        </w:rPr>
        <w:t xml:space="preserve">: TC_ID_3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Scenario: </w:t>
      </w:r>
      <w:r w:rsidDel="00000000" w:rsidR="00000000" w:rsidRPr="00000000">
        <w:rPr>
          <w:rtl w:val="0"/>
        </w:rPr>
        <w:t xml:space="preserve">Verify that error message should be displayed when the "Message" field is empty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Defect Description:</w:t>
      </w:r>
      <w:r w:rsidDel="00000000" w:rsidR="00000000" w:rsidRPr="00000000">
        <w:rPr>
          <w:rtl w:val="0"/>
        </w:rPr>
        <w:t xml:space="preserve"> When user enters value in all the fields except "Message" field and user clicks submit button, error message should be displayed “Sorry, there was an error submitting the form. Please try again.”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Steps to reproduce</w:t>
      </w:r>
      <w:r w:rsidDel="00000000" w:rsidR="00000000" w:rsidRPr="00000000">
        <w:rPr>
          <w:rtl w:val="0"/>
        </w:rPr>
        <w:t xml:space="preserve"> –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 navigates to url “</w:t>
      </w:r>
      <w:hyperlink r:id="rId6">
        <w:r w:rsidDel="00000000" w:rsidR="00000000" w:rsidRPr="00000000">
          <w:rPr>
            <w:color w:val="1155cc"/>
            <w:u w:val="single"/>
            <w:rtl w:val="0"/>
          </w:rPr>
          <w:t xml:space="preserve">https://www.tendable.com</w:t>
        </w:r>
      </w:hyperlink>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 clicks on the Contact Us button and navigates to the Marketing section.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 enters value in all the fields mentioned in the form except the "Message" field.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 submits the form.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Error message should be displayed “Sorry, there was an error submitting the form. Please try again.”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Expected Behavior</w:t>
      </w:r>
      <w:r w:rsidDel="00000000" w:rsidR="00000000" w:rsidRPr="00000000">
        <w:rPr>
          <w:rtl w:val="0"/>
        </w:rPr>
        <w:t xml:space="preserve"> – Error message should be displayed “Sorry, there was an error submitting the form. Please try again.” after clicking the submit button.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Actual Behavior</w:t>
      </w:r>
      <w:r w:rsidDel="00000000" w:rsidR="00000000" w:rsidRPr="00000000">
        <w:rPr>
          <w:rtl w:val="0"/>
        </w:rPr>
        <w:t xml:space="preserve"> – Error message is not getting displayed.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Build Version</w:t>
      </w:r>
      <w:r w:rsidDel="00000000" w:rsidR="00000000" w:rsidRPr="00000000">
        <w:rPr>
          <w:rtl w:val="0"/>
        </w:rPr>
        <w:t xml:space="preserve"> – Version of the build or release in which defect is found.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Current Status</w:t>
      </w:r>
      <w:r w:rsidDel="00000000" w:rsidR="00000000" w:rsidRPr="00000000">
        <w:rPr>
          <w:rtl w:val="0"/>
        </w:rPr>
        <w:t xml:space="preserve"> – The current status of the defect (one of the states of the defect life cycle).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Raised By</w:t>
      </w:r>
      <w:r w:rsidDel="00000000" w:rsidR="00000000" w:rsidRPr="00000000">
        <w:rPr>
          <w:rtl w:val="0"/>
        </w:rPr>
        <w:t xml:space="preserve"> – Name of the tester who reports the defect.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Reported On</w:t>
      </w:r>
      <w:r w:rsidDel="00000000" w:rsidR="00000000" w:rsidRPr="00000000">
        <w:rPr>
          <w:rtl w:val="0"/>
        </w:rPr>
        <w:t xml:space="preserve"> – The date on which the defect was raised.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Assigned To</w:t>
      </w:r>
      <w:r w:rsidDel="00000000" w:rsidR="00000000" w:rsidRPr="00000000">
        <w:rPr>
          <w:rtl w:val="0"/>
        </w:rPr>
        <w:t xml:space="preserve"> – Name of the developer who fixes the defect.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Environment </w:t>
      </w:r>
      <w:r w:rsidDel="00000000" w:rsidR="00000000" w:rsidRPr="00000000">
        <w:rPr>
          <w:rtl w:val="0"/>
        </w:rPr>
        <w:t xml:space="preserve">– The environment in which the defect is found – release, staging, production, etc.</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7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nd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