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E7490"/>
          <w:sz w:val="20"/>
        </w:rPr>
        <w:t>NASA C-MAPSS  |  PS-05  |  TY B.Tech Capstone Project  |  150 Marks</w:t>
      </w:r>
    </w:p>
    <w:p>
      <w:pPr>
        <w:spacing w:before="80" w:after="40"/>
        <w:jc w:val="center"/>
      </w:pPr>
      <w:r>
        <w:rPr>
          <w:rFonts w:ascii="Calibri" w:hAnsi="Calibri"/>
          <w:b/>
          <w:color w:val="1E3A8A"/>
          <w:sz w:val="44"/>
        </w:rPr>
        <w:t>AGENTIC PREDICTIVE MAINTENANCE SCHEDULING</w:t>
      </w:r>
    </w:p>
    <w:p>
      <w:pPr>
        <w:spacing w:before="0" w:after="240"/>
        <w:jc w:val="center"/>
      </w:pPr>
      <w:r>
        <w:rPr>
          <w:rFonts w:ascii="Calibri" w:hAnsi="Calibri"/>
          <w:i/>
          <w:color w:val="475569"/>
          <w:sz w:val="24"/>
        </w:rPr>
        <w:t>End-to-End Deep Learning LSTM Prognostics, Uncertainty Quantification &amp; Multi-Agent Optimization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284C7"/>
            <w:tcMar>
              <w:top w:w="100" w:type="dxa"/>
              <w:bottom w:w="100" w:type="dxa"/>
              <w:left w:w="120" w:type="dxa"/>
              <w:right w:w="120" w:type="dxa"/>
            </w:tcMar>
          </w:tcPr>
          <w:p>
            <w:pPr>
              <w:jc w:val="center"/>
            </w:pPr>
            <w:r>
              <w:rPr>
                <w:rFonts w:ascii="Calibri" w:hAnsi="Calibri"/>
                <w:b/>
                <w:color w:val="FFFFFF"/>
                <w:sz w:val="19"/>
              </w:rPr>
              <w:t>Project ID</w:t>
            </w:r>
          </w:p>
        </w:tc>
        <w:tc>
          <w:tcPr>
            <w:tcW w:type="dxa" w:w="3168"/>
            <w:shd w:fill="0284C7"/>
            <w:tcMar>
              <w:top w:w="100" w:type="dxa"/>
              <w:bottom w:w="100" w:type="dxa"/>
              <w:left w:w="120" w:type="dxa"/>
              <w:right w:w="120" w:type="dxa"/>
            </w:tcMar>
          </w:tcPr>
          <w:p>
            <w:pPr>
              <w:jc w:val="center"/>
            </w:pPr>
            <w:r>
              <w:rPr>
                <w:rFonts w:ascii="Calibri" w:hAnsi="Calibri"/>
                <w:b/>
                <w:color w:val="FFFFFF"/>
                <w:sz w:val="19"/>
              </w:rPr>
              <w:t>Academic Domain</w:t>
            </w:r>
          </w:p>
        </w:tc>
        <w:tc>
          <w:tcPr>
            <w:tcW w:type="dxa" w:w="2592"/>
            <w:shd w:fill="0284C7"/>
            <w:tcMar>
              <w:top w:w="100" w:type="dxa"/>
              <w:bottom w:w="100" w:type="dxa"/>
              <w:left w:w="120" w:type="dxa"/>
              <w:right w:w="120" w:type="dxa"/>
            </w:tcMar>
          </w:tcPr>
          <w:p>
            <w:pPr>
              <w:jc w:val="center"/>
            </w:pPr>
            <w:r>
              <w:rPr>
                <w:rFonts w:ascii="Calibri" w:hAnsi="Calibri"/>
                <w:b/>
                <w:color w:val="FFFFFF"/>
                <w:sz w:val="19"/>
              </w:rPr>
              <w:t>Benchmark Dataset</w:t>
            </w:r>
          </w:p>
        </w:tc>
        <w:tc>
          <w:tcPr>
            <w:tcW w:type="dxa" w:w="1872"/>
            <w:shd w:fill="0284C7"/>
            <w:tcMar>
              <w:top w:w="100" w:type="dxa"/>
              <w:bottom w:w="100" w:type="dxa"/>
              <w:left w:w="120" w:type="dxa"/>
              <w:right w:w="120" w:type="dxa"/>
            </w:tcMar>
          </w:tcPr>
          <w:p>
            <w:pPr>
              <w:jc w:val="center"/>
            </w:pPr>
            <w:r>
              <w:rPr>
                <w:rFonts w:ascii="Calibri" w:hAnsi="Calibri"/>
                <w:b/>
                <w:color w:val="FFFFFF"/>
                <w:sz w:val="19"/>
              </w:rPr>
              <w:t>Evaluation Scheme</w:t>
            </w:r>
          </w:p>
        </w:tc>
      </w:tr>
      <w:tr>
        <w:tc>
          <w:tcPr>
            <w:tcW w:type="dxa" w:w="1728"/>
            <w:shd w:fill="FFFFFF"/>
            <w:tcMar>
              <w:top w:w="80" w:type="dxa"/>
              <w:bottom w:w="80" w:type="dxa"/>
              <w:left w:w="120" w:type="dxa"/>
              <w:right w:w="120" w:type="dxa"/>
            </w:tcMar>
          </w:tcPr>
          <w:p>
            <w:pPr>
              <w:jc w:val="left"/>
            </w:pPr>
            <w:r>
              <w:rPr>
                <w:rFonts w:ascii="Calibri" w:hAnsi="Calibri"/>
                <w:color w:val="1E293B"/>
                <w:sz w:val="18"/>
              </w:rPr>
              <w:t>PS-05</w:t>
            </w:r>
          </w:p>
        </w:tc>
        <w:tc>
          <w:tcPr>
            <w:tcW w:type="dxa" w:w="3168"/>
            <w:shd w:fill="FFFFFF"/>
            <w:tcMar>
              <w:top w:w="80" w:type="dxa"/>
              <w:bottom w:w="80" w:type="dxa"/>
              <w:left w:w="120" w:type="dxa"/>
              <w:right w:w="120" w:type="dxa"/>
            </w:tcMar>
          </w:tcPr>
          <w:p>
            <w:pPr>
              <w:jc w:val="center"/>
            </w:pPr>
            <w:r>
              <w:rPr>
                <w:rFonts w:ascii="Calibri" w:hAnsi="Calibri"/>
                <w:color w:val="1E293B"/>
                <w:sz w:val="18"/>
              </w:rPr>
              <w:t>Deep Learning + Agentic AI</w:t>
            </w:r>
          </w:p>
        </w:tc>
        <w:tc>
          <w:tcPr>
            <w:tcW w:type="dxa" w:w="2592"/>
            <w:shd w:fill="FFFFFF"/>
            <w:tcMar>
              <w:top w:w="80" w:type="dxa"/>
              <w:bottom w:w="80" w:type="dxa"/>
              <w:left w:w="120" w:type="dxa"/>
              <w:right w:w="120" w:type="dxa"/>
            </w:tcMar>
          </w:tcPr>
          <w:p>
            <w:pPr>
              <w:jc w:val="center"/>
            </w:pPr>
            <w:r>
              <w:rPr>
                <w:rFonts w:ascii="Calibri" w:hAnsi="Calibri"/>
                <w:color w:val="1E293B"/>
                <w:sz w:val="18"/>
              </w:rPr>
              <w:t>NASA C-MAPSS FD001</w:t>
            </w:r>
          </w:p>
        </w:tc>
        <w:tc>
          <w:tcPr>
            <w:tcW w:type="dxa" w:w="1872"/>
            <w:shd w:fill="FFFFFF"/>
            <w:tcMar>
              <w:top w:w="80" w:type="dxa"/>
              <w:bottom w:w="80" w:type="dxa"/>
              <w:left w:w="120" w:type="dxa"/>
              <w:right w:w="120" w:type="dxa"/>
            </w:tcMar>
          </w:tcPr>
          <w:p>
            <w:pPr>
              <w:jc w:val="center"/>
            </w:pPr>
            <w:r>
              <w:rPr>
                <w:rFonts w:ascii="Calibri" w:hAnsi="Calibri"/>
                <w:color w:val="1E293B"/>
                <w:sz w:val="18"/>
              </w:rPr>
              <w:t>TY B.Tech (150 Marks Total)</w:t>
            </w:r>
          </w:p>
        </w:tc>
      </w:tr>
    </w:tbl>
    <w:p/>
    <w:p>
      <w:pPr>
        <w:keepNext/>
        <w:spacing w:before="320" w:after="120"/>
      </w:pPr>
      <w:r>
        <w:rPr>
          <w:rFonts w:ascii="Calibri" w:hAnsi="Calibri"/>
          <w:b/>
          <w:color w:val="1E3A8A"/>
          <w:sz w:val="32"/>
        </w:rPr>
        <w:t>1. Executive Summary &amp; Overview</w:t>
      </w:r>
    </w:p>
    <w:p>
      <w:pPr>
        <w:spacing w:before="0" w:after="100" w:line="276" w:lineRule="auto"/>
      </w:pPr>
      <w:r>
        <w:rPr>
          <w:rFonts w:ascii="Calibri" w:hAnsi="Calibri"/>
          <w:color w:val="334155"/>
          <w:sz w:val="21"/>
        </w:rPr>
        <w:t>Predictive maintenance (PdM) is a cornerstone of modern industrial operations and aviation safety. Standard machine learning pipelines predict the Remaining Useful Life (RUL) of degrading equipment as a single deterministic point value. However, in real-world airline operations, point estimates alone are insufficient because deep learning regressors have inherent epistemic uncertainty. Furthermore, operational constraints such as spare-part delivery lead times and maintenance technician capacity bottlenecks make naive threshold-based scheduling prone to either premature asset waste or catastrophic in-flight failures.</w:t>
      </w:r>
    </w:p>
    <w:p>
      <w:pPr>
        <w:spacing w:before="0" w:after="100" w:line="276" w:lineRule="auto"/>
      </w:pPr>
      <w:r>
        <w:rPr>
          <w:rFonts w:ascii="Calibri" w:hAnsi="Calibri"/>
          <w:color w:val="334155"/>
          <w:sz w:val="21"/>
        </w:rPr>
        <w:t>This project implements a complete, end-to-end framework that addresses this challenge through two integrated tiers: (1) A Deep Long Short-Term Memory (LSTM) prognostic model equipped with Monte Carlo Dropout for uncertainty quantification, and (2) A Multi-Agent AI Scheduling Layer (Prognostic Agent, Resource Agent, Cost Agent, Coordinator Agent) that computes risk-optimized maintenance cycles. Evaluated on the NASA Commercial Modular Aero-Propulsion System Simulation (C-MAPSS) FD001 turbofan fleet, the proposed uncertainty-aware agentic policy achieves a 75.05% cost reduction over Run-to-Failure and saves 75.6 operating cycles per engine compared to Fixed-Interval maintenance.</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Calibri" w:hAnsi="Calibri"/>
                <w:b/>
                <w:color w:val="1E3A8A"/>
                <w:sz w:val="20"/>
              </w:rPr>
              <w:t xml:space="preserve">📌 KEY SYSTEM ACHIEVEMENT: </w:t>
            </w:r>
            <w:r>
              <w:rPr>
                <w:rFonts w:ascii="Calibri" w:hAnsi="Calibri"/>
                <w:color w:val="334155"/>
                <w:sz w:val="19"/>
              </w:rPr>
              <w:t>The complete end-to-end architecture directly bridges prognostic regression with real-world operational fleet scheduling. By propagating model uncertainty (lower and upper bounds) into agentic reasoning, catastrophic breakdown rates are cut from 100% to under 4%.</w:t>
            </w:r>
          </w:p>
        </w:tc>
      </w:tr>
    </w:tbl>
    <w:p/>
    <w:p>
      <w:pPr>
        <w:keepNext/>
        <w:spacing w:before="320" w:after="120"/>
      </w:pPr>
      <w:r>
        <w:rPr>
          <w:rFonts w:ascii="Calibri" w:hAnsi="Calibri"/>
          <w:b/>
          <w:color w:val="1E3A8A"/>
          <w:sz w:val="32"/>
        </w:rPr>
        <w:t>2. Complete End-to-End Pipeline Architecture</w:t>
      </w:r>
    </w:p>
    <w:p>
      <w:pPr>
        <w:spacing w:before="0" w:after="100" w:line="276" w:lineRule="auto"/>
      </w:pPr>
      <w:r>
        <w:rPr>
          <w:rFonts w:ascii="Calibri" w:hAnsi="Calibri"/>
          <w:color w:val="334155"/>
          <w:sz w:val="21"/>
        </w:rPr>
        <w:t>The workflow shown in the project blueprint consists of 5 core sequential stages, connecting raw NASA C-MAPSS telemetry to uncertainty-aware maintenance scheduling:</w:t>
      </w:r>
    </w:p>
    <w:p>
      <w:pPr>
        <w:spacing w:before="120" w:after="40"/>
        <w:jc w:val="center"/>
      </w:pPr>
    </w:p>
    <w:p>
      <w:r>
        <w:drawing>
          <wp:inline xmlns:a="http://schemas.openxmlformats.org/drawingml/2006/main" xmlns:pic="http://schemas.openxmlformats.org/drawingml/2006/picture">
            <wp:extent cx="5669280" cy="4523971"/>
            <wp:docPr id="1" name="Picture 1"/>
            <wp:cNvGraphicFramePr>
              <a:graphicFrameLocks noChangeAspect="1"/>
            </wp:cNvGraphicFramePr>
            <a:graphic>
              <a:graphicData uri="http://schemas.openxmlformats.org/drawingml/2006/picture">
                <pic:pic>
                  <pic:nvPicPr>
                    <pic:cNvPr id="0" name="pipeline_architecture_diagram.png"/>
                    <pic:cNvPicPr/>
                  </pic:nvPicPr>
                  <pic:blipFill>
                    <a:blip r:embed="rId9"/>
                    <a:stretch>
                      <a:fillRect/>
                    </a:stretch>
                  </pic:blipFill>
                  <pic:spPr>
                    <a:xfrm>
                      <a:off x="0" y="0"/>
                      <a:ext cx="5669280" cy="4523971"/>
                    </a:xfrm>
                    <a:prstGeom prst="rect"/>
                  </pic:spPr>
                </pic:pic>
              </a:graphicData>
            </a:graphic>
          </wp:inline>
        </w:drawing>
      </w:r>
    </w:p>
    <w:p>
      <w:pPr>
        <w:spacing w:before="40" w:after="200"/>
        <w:jc w:val="center"/>
      </w:pPr>
      <w:r>
        <w:rPr>
          <w:rFonts w:ascii="Calibri" w:hAnsi="Calibri"/>
          <w:i/>
          <w:color w:val="64748B"/>
          <w:sz w:val="18"/>
        </w:rPr>
        <w:t>Figure 1: PS-05 End-to-End System Pipeline Flowchart (as specified in Project Blueprint)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shd w:fill="1E3A8A"/>
            <w:tcMar>
              <w:top w:w="100" w:type="dxa"/>
              <w:bottom w:w="100" w:type="dxa"/>
              <w:left w:w="120" w:type="dxa"/>
              <w:right w:w="120" w:type="dxa"/>
            </w:tcMar>
          </w:tcPr>
          <w:p>
            <w:pPr>
              <w:jc w:val="center"/>
            </w:pPr>
            <w:r>
              <w:rPr>
                <w:rFonts w:ascii="Calibri" w:hAnsi="Calibri"/>
                <w:b/>
                <w:color w:val="FFFFFF"/>
                <w:sz w:val="19"/>
              </w:rPr>
              <w:t>Stage #</w:t>
            </w:r>
          </w:p>
        </w:tc>
        <w:tc>
          <w:tcPr>
            <w:tcW w:type="dxa" w:w="2016"/>
            <w:shd w:fill="1E3A8A"/>
            <w:tcMar>
              <w:top w:w="100" w:type="dxa"/>
              <w:bottom w:w="100" w:type="dxa"/>
              <w:left w:w="120" w:type="dxa"/>
              <w:right w:w="120" w:type="dxa"/>
            </w:tcMar>
          </w:tcPr>
          <w:p>
            <w:pPr>
              <w:jc w:val="center"/>
            </w:pPr>
            <w:r>
              <w:rPr>
                <w:rFonts w:ascii="Calibri" w:hAnsi="Calibri"/>
                <w:b/>
                <w:color w:val="FFFFFF"/>
                <w:sz w:val="19"/>
              </w:rPr>
              <w:t>Pipeline Stage Name</w:t>
            </w:r>
          </w:p>
        </w:tc>
        <w:tc>
          <w:tcPr>
            <w:tcW w:type="dxa" w:w="2016"/>
            <w:shd w:fill="1E3A8A"/>
            <w:tcMar>
              <w:top w:w="100" w:type="dxa"/>
              <w:bottom w:w="100" w:type="dxa"/>
              <w:left w:w="120" w:type="dxa"/>
              <w:right w:w="120" w:type="dxa"/>
            </w:tcMar>
          </w:tcPr>
          <w:p>
            <w:pPr>
              <w:jc w:val="center"/>
            </w:pPr>
            <w:r>
              <w:rPr>
                <w:rFonts w:ascii="Calibri" w:hAnsi="Calibri"/>
                <w:b/>
                <w:color w:val="FFFFFF"/>
                <w:sz w:val="19"/>
              </w:rPr>
              <w:t>Input Artifact</w:t>
            </w:r>
          </w:p>
        </w:tc>
        <w:tc>
          <w:tcPr>
            <w:tcW w:type="dxa" w:w="2592"/>
            <w:shd w:fill="1E3A8A"/>
            <w:tcMar>
              <w:top w:w="100" w:type="dxa"/>
              <w:bottom w:w="100" w:type="dxa"/>
              <w:left w:w="120" w:type="dxa"/>
              <w:right w:w="120" w:type="dxa"/>
            </w:tcMar>
          </w:tcPr>
          <w:p>
            <w:pPr>
              <w:jc w:val="center"/>
            </w:pPr>
            <w:r>
              <w:rPr>
                <w:rFonts w:ascii="Calibri" w:hAnsi="Calibri"/>
                <w:b/>
                <w:color w:val="FFFFFF"/>
                <w:sz w:val="19"/>
              </w:rPr>
              <w:t>Core Transformation / Operation</w:t>
            </w:r>
          </w:p>
        </w:tc>
        <w:tc>
          <w:tcPr>
            <w:tcW w:type="dxa" w:w="1728"/>
            <w:shd w:fill="1E3A8A"/>
            <w:tcMar>
              <w:top w:w="100" w:type="dxa"/>
              <w:bottom w:w="100" w:type="dxa"/>
              <w:left w:w="120" w:type="dxa"/>
              <w:right w:w="120" w:type="dxa"/>
            </w:tcMar>
          </w:tcPr>
          <w:p>
            <w:pPr>
              <w:jc w:val="center"/>
            </w:pPr>
            <w:r>
              <w:rPr>
                <w:rFonts w:ascii="Calibri" w:hAnsi="Calibri"/>
                <w:b/>
                <w:color w:val="FFFFFF"/>
                <w:sz w:val="19"/>
              </w:rPr>
              <w:t>Output Artifact</w:t>
            </w:r>
          </w:p>
        </w:tc>
      </w:tr>
      <w:tr>
        <w:tc>
          <w:tcPr>
            <w:tcW w:type="dxa" w:w="1008"/>
            <w:shd w:fill="FFFFFF"/>
            <w:tcMar>
              <w:top w:w="80" w:type="dxa"/>
              <w:bottom w:w="80" w:type="dxa"/>
              <w:left w:w="120" w:type="dxa"/>
              <w:right w:w="120" w:type="dxa"/>
            </w:tcMar>
          </w:tcPr>
          <w:p>
            <w:pPr>
              <w:jc w:val="left"/>
            </w:pPr>
            <w:r>
              <w:rPr>
                <w:rFonts w:ascii="Calibri" w:hAnsi="Calibri"/>
                <w:color w:val="1E293B"/>
                <w:sz w:val="18"/>
              </w:rPr>
              <w:t>Stage 1</w:t>
            </w:r>
          </w:p>
        </w:tc>
        <w:tc>
          <w:tcPr>
            <w:tcW w:type="dxa" w:w="2016"/>
            <w:shd w:fill="FFFFFF"/>
            <w:tcMar>
              <w:top w:w="80" w:type="dxa"/>
              <w:bottom w:w="80" w:type="dxa"/>
              <w:left w:w="120" w:type="dxa"/>
              <w:right w:w="120" w:type="dxa"/>
            </w:tcMar>
          </w:tcPr>
          <w:p>
            <w:pPr>
              <w:jc w:val="center"/>
            </w:pPr>
            <w:r>
              <w:rPr>
                <w:rFonts w:ascii="Calibri" w:hAnsi="Calibri"/>
                <w:color w:val="1E293B"/>
                <w:sz w:val="18"/>
              </w:rPr>
              <w:t>NASA C-MAPSS Dataset</w:t>
            </w:r>
          </w:p>
        </w:tc>
        <w:tc>
          <w:tcPr>
            <w:tcW w:type="dxa" w:w="2016"/>
            <w:shd w:fill="FFFFFF"/>
            <w:tcMar>
              <w:top w:w="80" w:type="dxa"/>
              <w:bottom w:w="80" w:type="dxa"/>
              <w:left w:w="120" w:type="dxa"/>
              <w:right w:w="120" w:type="dxa"/>
            </w:tcMar>
          </w:tcPr>
          <w:p>
            <w:pPr>
              <w:jc w:val="center"/>
            </w:pPr>
            <w:r>
              <w:rPr>
                <w:rFonts w:ascii="Calibri" w:hAnsi="Calibri"/>
                <w:color w:val="1E293B"/>
                <w:sz w:val="18"/>
              </w:rPr>
              <w:t>CMAPSSData/train_FD001.txt &amp; test_FD001.txt</w:t>
            </w:r>
          </w:p>
        </w:tc>
        <w:tc>
          <w:tcPr>
            <w:tcW w:type="dxa" w:w="2592"/>
            <w:shd w:fill="FFFFFF"/>
            <w:tcMar>
              <w:top w:w="80" w:type="dxa"/>
              <w:bottom w:w="80" w:type="dxa"/>
              <w:left w:w="120" w:type="dxa"/>
              <w:right w:w="120" w:type="dxa"/>
            </w:tcMar>
          </w:tcPr>
          <w:p>
            <w:pPr>
              <w:jc w:val="center"/>
            </w:pPr>
            <w:r>
              <w:rPr>
                <w:rFonts w:ascii="Calibri" w:hAnsi="Calibri"/>
                <w:color w:val="1E293B"/>
                <w:sz w:val="18"/>
              </w:rPr>
              <w:t>Simulate turbofan engine run-to-failure degradation trajectories</w:t>
            </w:r>
          </w:p>
        </w:tc>
        <w:tc>
          <w:tcPr>
            <w:tcW w:type="dxa" w:w="1728"/>
            <w:shd w:fill="FFFFFF"/>
            <w:tcMar>
              <w:top w:w="80" w:type="dxa"/>
              <w:bottom w:w="80" w:type="dxa"/>
              <w:left w:w="120" w:type="dxa"/>
              <w:right w:w="120" w:type="dxa"/>
            </w:tcMar>
          </w:tcPr>
          <w:p>
            <w:pPr>
              <w:jc w:val="center"/>
            </w:pPr>
            <w:r>
              <w:rPr>
                <w:rFonts w:ascii="Calibri" w:hAnsi="Calibri"/>
                <w:color w:val="1E293B"/>
                <w:sz w:val="18"/>
              </w:rPr>
              <w:t>100 Run-to-failure engine time-series (26 cols)</w:t>
            </w:r>
          </w:p>
        </w:tc>
      </w:tr>
      <w:tr>
        <w:tc>
          <w:tcPr>
            <w:tcW w:type="dxa" w:w="1008"/>
            <w:shd w:fill="F8FAFC"/>
            <w:tcMar>
              <w:top w:w="80" w:type="dxa"/>
              <w:bottom w:w="80" w:type="dxa"/>
              <w:left w:w="120" w:type="dxa"/>
              <w:right w:w="120" w:type="dxa"/>
            </w:tcMar>
          </w:tcPr>
          <w:p>
            <w:pPr>
              <w:jc w:val="left"/>
            </w:pPr>
            <w:r>
              <w:rPr>
                <w:rFonts w:ascii="Calibri" w:hAnsi="Calibri"/>
                <w:color w:val="1E293B"/>
                <w:sz w:val="18"/>
              </w:rPr>
              <w:t>Stage 2</w:t>
            </w:r>
          </w:p>
        </w:tc>
        <w:tc>
          <w:tcPr>
            <w:tcW w:type="dxa" w:w="2016"/>
            <w:shd w:fill="F8FAFC"/>
            <w:tcMar>
              <w:top w:w="80" w:type="dxa"/>
              <w:bottom w:w="80" w:type="dxa"/>
              <w:left w:w="120" w:type="dxa"/>
              <w:right w:w="120" w:type="dxa"/>
            </w:tcMar>
          </w:tcPr>
          <w:p>
            <w:pPr>
              <w:jc w:val="center"/>
            </w:pPr>
            <w:r>
              <w:rPr>
                <w:rFonts w:ascii="Calibri" w:hAnsi="Calibri"/>
                <w:color w:val="1E293B"/>
                <w:sz w:val="18"/>
              </w:rPr>
              <w:t>Data Cleaning + Sensor Selection</w:t>
            </w:r>
          </w:p>
        </w:tc>
        <w:tc>
          <w:tcPr>
            <w:tcW w:type="dxa" w:w="2016"/>
            <w:shd w:fill="F8FAFC"/>
            <w:tcMar>
              <w:top w:w="80" w:type="dxa"/>
              <w:bottom w:w="80" w:type="dxa"/>
              <w:left w:w="120" w:type="dxa"/>
              <w:right w:w="120" w:type="dxa"/>
            </w:tcMar>
          </w:tcPr>
          <w:p>
            <w:pPr>
              <w:jc w:val="center"/>
            </w:pPr>
            <w:r>
              <w:rPr>
                <w:rFonts w:ascii="Calibri" w:hAnsi="Calibri"/>
                <w:color w:val="1E293B"/>
                <w:sz w:val="18"/>
              </w:rPr>
              <w:t>Raw 21 sensors &amp; 3 settings</w:t>
            </w:r>
          </w:p>
        </w:tc>
        <w:tc>
          <w:tcPr>
            <w:tcW w:type="dxa" w:w="2592"/>
            <w:shd w:fill="F8FAFC"/>
            <w:tcMar>
              <w:top w:w="80" w:type="dxa"/>
              <w:bottom w:w="80" w:type="dxa"/>
              <w:left w:w="120" w:type="dxa"/>
              <w:right w:w="120" w:type="dxa"/>
            </w:tcMar>
          </w:tcPr>
          <w:p>
            <w:pPr>
              <w:jc w:val="center"/>
            </w:pPr>
            <w:r>
              <w:rPr>
                <w:rFonts w:ascii="Calibri" w:hAnsi="Calibri"/>
                <w:color w:val="1E293B"/>
                <w:sz w:val="18"/>
              </w:rPr>
              <w:t>Variance filtering (drop 7 flat sensors), MinMax scaling [0,1], Capped RUL (125)</w:t>
            </w:r>
          </w:p>
        </w:tc>
        <w:tc>
          <w:tcPr>
            <w:tcW w:type="dxa" w:w="1728"/>
            <w:shd w:fill="F8FAFC"/>
            <w:tcMar>
              <w:top w:w="80" w:type="dxa"/>
              <w:bottom w:w="80" w:type="dxa"/>
              <w:left w:w="120" w:type="dxa"/>
              <w:right w:w="120" w:type="dxa"/>
            </w:tcMar>
          </w:tcPr>
          <w:p>
            <w:pPr>
              <w:jc w:val="center"/>
            </w:pPr>
            <w:r>
              <w:rPr>
                <w:rFonts w:ascii="Calibri" w:hAnsi="Calibri"/>
                <w:color w:val="1E293B"/>
                <w:sz w:val="18"/>
              </w:rPr>
              <w:t>14 normalized sensor streams + bounded RUL targets</w:t>
            </w:r>
          </w:p>
        </w:tc>
      </w:tr>
      <w:tr>
        <w:tc>
          <w:tcPr>
            <w:tcW w:type="dxa" w:w="1008"/>
            <w:shd w:fill="FFFFFF"/>
            <w:tcMar>
              <w:top w:w="80" w:type="dxa"/>
              <w:bottom w:w="80" w:type="dxa"/>
              <w:left w:w="120" w:type="dxa"/>
              <w:right w:w="120" w:type="dxa"/>
            </w:tcMar>
          </w:tcPr>
          <w:p>
            <w:pPr>
              <w:jc w:val="left"/>
            </w:pPr>
            <w:r>
              <w:rPr>
                <w:rFonts w:ascii="Calibri" w:hAnsi="Calibri"/>
                <w:color w:val="1E293B"/>
                <w:sz w:val="18"/>
              </w:rPr>
              <w:t>Stage 3</w:t>
            </w:r>
          </w:p>
        </w:tc>
        <w:tc>
          <w:tcPr>
            <w:tcW w:type="dxa" w:w="2016"/>
            <w:shd w:fill="FFFFFF"/>
            <w:tcMar>
              <w:top w:w="80" w:type="dxa"/>
              <w:bottom w:w="80" w:type="dxa"/>
              <w:left w:w="120" w:type="dxa"/>
              <w:right w:w="120" w:type="dxa"/>
            </w:tcMar>
          </w:tcPr>
          <w:p>
            <w:pPr>
              <w:jc w:val="center"/>
            </w:pPr>
            <w:r>
              <w:rPr>
                <w:rFonts w:ascii="Calibri" w:hAnsi="Calibri"/>
                <w:color w:val="1E293B"/>
                <w:sz w:val="18"/>
              </w:rPr>
              <w:t>Sequence Generation</w:t>
            </w:r>
          </w:p>
        </w:tc>
        <w:tc>
          <w:tcPr>
            <w:tcW w:type="dxa" w:w="2016"/>
            <w:shd w:fill="FFFFFF"/>
            <w:tcMar>
              <w:top w:w="80" w:type="dxa"/>
              <w:bottom w:w="80" w:type="dxa"/>
              <w:left w:w="120" w:type="dxa"/>
              <w:right w:w="120" w:type="dxa"/>
            </w:tcMar>
          </w:tcPr>
          <w:p>
            <w:pPr>
              <w:jc w:val="center"/>
            </w:pPr>
            <w:r>
              <w:rPr>
                <w:rFonts w:ascii="Calibri" w:hAnsi="Calibri"/>
                <w:color w:val="1E293B"/>
                <w:sz w:val="18"/>
              </w:rPr>
              <w:t>Tabular normalized sensor cycles</w:t>
            </w:r>
          </w:p>
        </w:tc>
        <w:tc>
          <w:tcPr>
            <w:tcW w:type="dxa" w:w="2592"/>
            <w:shd w:fill="FFFFFF"/>
            <w:tcMar>
              <w:top w:w="80" w:type="dxa"/>
              <w:bottom w:w="80" w:type="dxa"/>
              <w:left w:w="120" w:type="dxa"/>
              <w:right w:w="120" w:type="dxa"/>
            </w:tcMar>
          </w:tcPr>
          <w:p>
            <w:pPr>
              <w:jc w:val="center"/>
            </w:pPr>
            <w:r>
              <w:rPr>
                <w:rFonts w:ascii="Calibri" w:hAnsi="Calibri"/>
                <w:color w:val="1E293B"/>
                <w:sz w:val="18"/>
              </w:rPr>
              <w:t>Sliding window construction (Window length W = 30 cycles)</w:t>
            </w:r>
          </w:p>
        </w:tc>
        <w:tc>
          <w:tcPr>
            <w:tcW w:type="dxa" w:w="1728"/>
            <w:shd w:fill="FFFFFF"/>
            <w:tcMar>
              <w:top w:w="80" w:type="dxa"/>
              <w:bottom w:w="80" w:type="dxa"/>
              <w:left w:w="120" w:type="dxa"/>
              <w:right w:w="120" w:type="dxa"/>
            </w:tcMar>
          </w:tcPr>
          <w:p>
            <w:pPr>
              <w:jc w:val="center"/>
            </w:pPr>
            <w:r>
              <w:rPr>
                <w:rFonts w:ascii="Calibri" w:hAnsi="Calibri"/>
                <w:color w:val="1E293B"/>
                <w:sz w:val="18"/>
              </w:rPr>
              <w:t>Temporal 3D tensors: (Batch, 30, 14)</w:t>
            </w:r>
          </w:p>
        </w:tc>
      </w:tr>
      <w:tr>
        <w:tc>
          <w:tcPr>
            <w:tcW w:type="dxa" w:w="1008"/>
            <w:shd w:fill="F8FAFC"/>
            <w:tcMar>
              <w:top w:w="80" w:type="dxa"/>
              <w:bottom w:w="80" w:type="dxa"/>
              <w:left w:w="120" w:type="dxa"/>
              <w:right w:w="120" w:type="dxa"/>
            </w:tcMar>
          </w:tcPr>
          <w:p>
            <w:pPr>
              <w:jc w:val="left"/>
            </w:pPr>
            <w:r>
              <w:rPr>
                <w:rFonts w:ascii="Calibri" w:hAnsi="Calibri"/>
                <w:color w:val="1E293B"/>
                <w:sz w:val="18"/>
              </w:rPr>
              <w:t>Stage 4</w:t>
            </w:r>
          </w:p>
        </w:tc>
        <w:tc>
          <w:tcPr>
            <w:tcW w:type="dxa" w:w="2016"/>
            <w:shd w:fill="F8FAFC"/>
            <w:tcMar>
              <w:top w:w="80" w:type="dxa"/>
              <w:bottom w:w="80" w:type="dxa"/>
              <w:left w:w="120" w:type="dxa"/>
              <w:right w:w="120" w:type="dxa"/>
            </w:tcMar>
          </w:tcPr>
          <w:p>
            <w:pPr>
              <w:jc w:val="center"/>
            </w:pPr>
            <w:r>
              <w:rPr>
                <w:rFonts w:ascii="Calibri" w:hAnsi="Calibri"/>
                <w:color w:val="1E293B"/>
                <w:sz w:val="18"/>
              </w:rPr>
              <w:t>LSTM RUL Model</w:t>
            </w:r>
          </w:p>
        </w:tc>
        <w:tc>
          <w:tcPr>
            <w:tcW w:type="dxa" w:w="2016"/>
            <w:shd w:fill="F8FAFC"/>
            <w:tcMar>
              <w:top w:w="80" w:type="dxa"/>
              <w:bottom w:w="80" w:type="dxa"/>
              <w:left w:w="120" w:type="dxa"/>
              <w:right w:w="120" w:type="dxa"/>
            </w:tcMar>
          </w:tcPr>
          <w:p>
            <w:pPr>
              <w:jc w:val="center"/>
            </w:pPr>
            <w:r>
              <w:rPr>
                <w:rFonts w:ascii="Calibri" w:hAnsi="Calibri"/>
                <w:color w:val="1E293B"/>
                <w:sz w:val="18"/>
              </w:rPr>
              <w:t>3D Sequential Tensors (30x14)</w:t>
            </w:r>
          </w:p>
        </w:tc>
        <w:tc>
          <w:tcPr>
            <w:tcW w:type="dxa" w:w="2592"/>
            <w:shd w:fill="F8FAFC"/>
            <w:tcMar>
              <w:top w:w="80" w:type="dxa"/>
              <w:bottom w:w="80" w:type="dxa"/>
              <w:left w:w="120" w:type="dxa"/>
              <w:right w:w="120" w:type="dxa"/>
            </w:tcMar>
          </w:tcPr>
          <w:p>
            <w:pPr>
              <w:jc w:val="center"/>
            </w:pPr>
            <w:r>
              <w:rPr>
                <w:rFonts w:ascii="Calibri" w:hAnsi="Calibri"/>
                <w:color w:val="1E293B"/>
                <w:sz w:val="18"/>
              </w:rPr>
              <w:t>Compact PyTorch LSTM (64 units) + Dropout (0.2) + FC(32) + FC(1)</w:t>
            </w:r>
          </w:p>
        </w:tc>
        <w:tc>
          <w:tcPr>
            <w:tcW w:type="dxa" w:w="1728"/>
            <w:shd w:fill="F8FAFC"/>
            <w:tcMar>
              <w:top w:w="80" w:type="dxa"/>
              <w:bottom w:w="80" w:type="dxa"/>
              <w:left w:w="120" w:type="dxa"/>
              <w:right w:w="120" w:type="dxa"/>
            </w:tcMar>
          </w:tcPr>
          <w:p>
            <w:pPr>
              <w:jc w:val="center"/>
            </w:pPr>
            <w:r>
              <w:rPr>
                <w:rFonts w:ascii="Calibri" w:hAnsi="Calibri"/>
                <w:color w:val="1E293B"/>
                <w:sz w:val="18"/>
              </w:rPr>
              <w:t>Trained weights models/best_lstm_model.pt</w:t>
            </w:r>
          </w:p>
        </w:tc>
      </w:tr>
      <w:tr>
        <w:tc>
          <w:tcPr>
            <w:tcW w:type="dxa" w:w="1008"/>
            <w:shd w:fill="FFFFFF"/>
            <w:tcMar>
              <w:top w:w="80" w:type="dxa"/>
              <w:bottom w:w="80" w:type="dxa"/>
              <w:left w:w="120" w:type="dxa"/>
              <w:right w:w="120" w:type="dxa"/>
            </w:tcMar>
          </w:tcPr>
          <w:p>
            <w:pPr>
              <w:jc w:val="left"/>
            </w:pPr>
            <w:r>
              <w:rPr>
                <w:rFonts w:ascii="Calibri" w:hAnsi="Calibri"/>
                <w:color w:val="1E293B"/>
                <w:sz w:val="18"/>
              </w:rPr>
              <w:t>Stage 5</w:t>
            </w:r>
          </w:p>
        </w:tc>
        <w:tc>
          <w:tcPr>
            <w:tcW w:type="dxa" w:w="2016"/>
            <w:shd w:fill="FFFFFF"/>
            <w:tcMar>
              <w:top w:w="80" w:type="dxa"/>
              <w:bottom w:w="80" w:type="dxa"/>
              <w:left w:w="120" w:type="dxa"/>
              <w:right w:w="120" w:type="dxa"/>
            </w:tcMar>
          </w:tcPr>
          <w:p>
            <w:pPr>
              <w:jc w:val="center"/>
            </w:pPr>
            <w:r>
              <w:rPr>
                <w:rFonts w:ascii="Calibri" w:hAnsi="Calibri"/>
                <w:color w:val="1E293B"/>
                <w:sz w:val="18"/>
              </w:rPr>
              <w:t>Predicted RUL + Uncertainty Range</w:t>
            </w:r>
          </w:p>
        </w:tc>
        <w:tc>
          <w:tcPr>
            <w:tcW w:type="dxa" w:w="2016"/>
            <w:shd w:fill="FFFFFF"/>
            <w:tcMar>
              <w:top w:w="80" w:type="dxa"/>
              <w:bottom w:w="80" w:type="dxa"/>
              <w:left w:w="120" w:type="dxa"/>
              <w:right w:w="120" w:type="dxa"/>
            </w:tcMar>
          </w:tcPr>
          <w:p>
            <w:pPr>
              <w:jc w:val="center"/>
            </w:pPr>
            <w:r>
              <w:rPr>
                <w:rFonts w:ascii="Calibri" w:hAnsi="Calibri"/>
                <w:color w:val="1E293B"/>
                <w:sz w:val="18"/>
              </w:rPr>
              <w:t>Test engine final sequences</w:t>
            </w:r>
          </w:p>
        </w:tc>
        <w:tc>
          <w:tcPr>
            <w:tcW w:type="dxa" w:w="2592"/>
            <w:shd w:fill="FFFFFF"/>
            <w:tcMar>
              <w:top w:w="80" w:type="dxa"/>
              <w:bottom w:w="80" w:type="dxa"/>
              <w:left w:w="120" w:type="dxa"/>
              <w:right w:w="120" w:type="dxa"/>
            </w:tcMar>
          </w:tcPr>
          <w:p>
            <w:pPr>
              <w:jc w:val="center"/>
            </w:pPr>
            <w:r>
              <w:rPr>
                <w:rFonts w:ascii="Calibri" w:hAnsi="Calibri"/>
                <w:color w:val="1E293B"/>
                <w:sz w:val="18"/>
              </w:rPr>
              <w:t>Monte Carlo Dropout (N=30 forward passes with active dropout)</w:t>
            </w:r>
          </w:p>
        </w:tc>
        <w:tc>
          <w:tcPr>
            <w:tcW w:type="dxa" w:w="1728"/>
            <w:shd w:fill="FFFFFF"/>
            <w:tcMar>
              <w:top w:w="80" w:type="dxa"/>
              <w:bottom w:w="80" w:type="dxa"/>
              <w:left w:w="120" w:type="dxa"/>
              <w:right w:w="120" w:type="dxa"/>
            </w:tcMar>
          </w:tcPr>
          <w:p>
            <w:pPr>
              <w:jc w:val="center"/>
            </w:pPr>
            <w:r>
              <w:rPr>
                <w:rFonts w:ascii="Calibri" w:hAnsi="Calibri"/>
                <w:color w:val="1E293B"/>
                <w:sz w:val="18"/>
              </w:rPr>
              <w:t>Mean μ, Std Dev σ, 95% Confidence Bounds [Lower, Upper]</w:t>
            </w:r>
          </w:p>
        </w:tc>
      </w:tr>
      <w:tr>
        <w:tc>
          <w:tcPr>
            <w:tcW w:type="dxa" w:w="1008"/>
            <w:shd w:fill="F8FAFC"/>
            <w:tcMar>
              <w:top w:w="80" w:type="dxa"/>
              <w:bottom w:w="80" w:type="dxa"/>
              <w:left w:w="120" w:type="dxa"/>
              <w:right w:w="120" w:type="dxa"/>
            </w:tcMar>
          </w:tcPr>
          <w:p>
            <w:pPr>
              <w:jc w:val="left"/>
            </w:pPr>
            <w:r>
              <w:rPr>
                <w:rFonts w:ascii="Calibri" w:hAnsi="Calibri"/>
                <w:color w:val="1E293B"/>
                <w:sz w:val="18"/>
              </w:rPr>
              <w:t>Stage 6</w:t>
            </w:r>
          </w:p>
        </w:tc>
        <w:tc>
          <w:tcPr>
            <w:tcW w:type="dxa" w:w="2016"/>
            <w:shd w:fill="F8FAFC"/>
            <w:tcMar>
              <w:top w:w="80" w:type="dxa"/>
              <w:bottom w:w="80" w:type="dxa"/>
              <w:left w:w="120" w:type="dxa"/>
              <w:right w:w="120" w:type="dxa"/>
            </w:tcMar>
          </w:tcPr>
          <w:p>
            <w:pPr>
              <w:jc w:val="center"/>
            </w:pPr>
            <w:r>
              <w:rPr>
                <w:rFonts w:ascii="Calibri" w:hAnsi="Calibri"/>
                <w:color w:val="1E293B"/>
                <w:sz w:val="18"/>
              </w:rPr>
              <w:t>Multi-Agent Scheduling Layer</w:t>
            </w:r>
          </w:p>
        </w:tc>
        <w:tc>
          <w:tcPr>
            <w:tcW w:type="dxa" w:w="2016"/>
            <w:shd w:fill="F8FAFC"/>
            <w:tcMar>
              <w:top w:w="80" w:type="dxa"/>
              <w:bottom w:w="80" w:type="dxa"/>
              <w:left w:w="120" w:type="dxa"/>
              <w:right w:w="120" w:type="dxa"/>
            </w:tcMar>
          </w:tcPr>
          <w:p>
            <w:pPr>
              <w:jc w:val="center"/>
            </w:pPr>
            <w:r>
              <w:rPr>
                <w:rFonts w:ascii="Calibri" w:hAnsi="Calibri"/>
                <w:color w:val="1E293B"/>
                <w:sz w:val="18"/>
              </w:rPr>
              <w:t>Prognostic bounds + Fleet roster</w:t>
            </w:r>
          </w:p>
        </w:tc>
        <w:tc>
          <w:tcPr>
            <w:tcW w:type="dxa" w:w="2592"/>
            <w:shd w:fill="F8FAFC"/>
            <w:tcMar>
              <w:top w:w="80" w:type="dxa"/>
              <w:bottom w:w="80" w:type="dxa"/>
              <w:left w:w="120" w:type="dxa"/>
              <w:right w:w="120" w:type="dxa"/>
            </w:tcMar>
          </w:tcPr>
          <w:p>
            <w:pPr>
              <w:jc w:val="center"/>
            </w:pPr>
            <w:r>
              <w:rPr>
                <w:rFonts w:ascii="Calibri" w:hAnsi="Calibri"/>
                <w:color w:val="1E293B"/>
                <w:sz w:val="18"/>
              </w:rPr>
              <w:t>4-Agent negotiation under spare lead times (8) &amp; tech limits (2)</w:t>
            </w:r>
          </w:p>
        </w:tc>
        <w:tc>
          <w:tcPr>
            <w:tcW w:type="dxa" w:w="1728"/>
            <w:shd w:fill="F8FAFC"/>
            <w:tcMar>
              <w:top w:w="80" w:type="dxa"/>
              <w:bottom w:w="80" w:type="dxa"/>
              <w:left w:w="120" w:type="dxa"/>
              <w:right w:w="120" w:type="dxa"/>
            </w:tcMar>
          </w:tcPr>
          <w:p>
            <w:pPr>
              <w:jc w:val="center"/>
            </w:pPr>
            <w:r>
              <w:rPr>
                <w:rFonts w:ascii="Calibri" w:hAnsi="Calibri"/>
                <w:color w:val="1E293B"/>
                <w:sz w:val="18"/>
              </w:rPr>
              <w:t>Optimal fleet maintenance plan &amp; cost minimization</w:t>
            </w:r>
          </w:p>
        </w:tc>
      </w:tr>
    </w:tbl>
    <w:p/>
    <w:p>
      <w:pPr>
        <w:keepNext/>
        <w:spacing w:before="320" w:after="120"/>
      </w:pPr>
      <w:r>
        <w:rPr>
          <w:rFonts w:ascii="Calibri" w:hAnsi="Calibri"/>
          <w:b/>
          <w:color w:val="1E3A8A"/>
          <w:sz w:val="32"/>
        </w:rPr>
        <w:t>3. Stage 1: NASA C-MAPSS FD001 Dataset Details</w:t>
      </w:r>
    </w:p>
    <w:p>
      <w:pPr>
        <w:spacing w:before="0" w:after="100" w:line="276" w:lineRule="auto"/>
      </w:pPr>
      <w:r>
        <w:rPr>
          <w:rFonts w:ascii="Calibri" w:hAnsi="Calibri"/>
          <w:color w:val="334155"/>
          <w:sz w:val="21"/>
        </w:rPr>
        <w:t>The Commercial Modular Aero-Propulsion System Simulation (C-MAPSS) is the world benchmark dataset developed by NASA Glenn Research Center to simulate large commercial turbofan aircraft engines (such as high-bypass 90,000-lb thrust class engines).</w:t>
      </w:r>
    </w:p>
    <w:p>
      <w:pPr>
        <w:pStyle w:val="ListBullet"/>
        <w:spacing w:before="20" w:after="60" w:line="276" w:lineRule="auto"/>
      </w:pPr>
      <w:r>
        <w:rPr>
          <w:rFonts w:ascii="Calibri" w:hAnsi="Calibri"/>
          <w:b/>
          <w:color w:val="0F172A"/>
          <w:sz w:val="20"/>
        </w:rPr>
        <w:t xml:space="preserve">Training Fleet: </w:t>
      </w:r>
      <w:r>
        <w:rPr>
          <w:rFonts w:ascii="Calibri" w:hAnsi="Calibri"/>
          <w:color w:val="334155"/>
          <w:sz w:val="20"/>
        </w:rPr>
        <w:t>Consists of 100 turbofan engines simulated from normal operating condition to point of failure.</w:t>
      </w:r>
    </w:p>
    <w:p>
      <w:pPr>
        <w:pStyle w:val="ListBullet"/>
        <w:spacing w:before="20" w:after="60" w:line="276" w:lineRule="auto"/>
      </w:pPr>
      <w:r>
        <w:rPr>
          <w:rFonts w:ascii="Calibri" w:hAnsi="Calibri"/>
          <w:b/>
          <w:color w:val="0F172A"/>
          <w:sz w:val="20"/>
        </w:rPr>
        <w:t xml:space="preserve">Testing Fleet: </w:t>
      </w:r>
      <w:r>
        <w:rPr>
          <w:rFonts w:ascii="Calibri" w:hAnsi="Calibri"/>
          <w:color w:val="334155"/>
          <w:sz w:val="20"/>
        </w:rPr>
        <w:t>Consists of 100 engines truncated at an arbitrary operational cycle prior to failure.</w:t>
      </w:r>
    </w:p>
    <w:p>
      <w:pPr>
        <w:pStyle w:val="ListBullet"/>
        <w:spacing w:before="20" w:after="60" w:line="276" w:lineRule="auto"/>
      </w:pPr>
      <w:r>
        <w:rPr>
          <w:rFonts w:ascii="Calibri" w:hAnsi="Calibri"/>
          <w:b/>
          <w:color w:val="0F172A"/>
          <w:sz w:val="20"/>
        </w:rPr>
        <w:t xml:space="preserve">Ground Truth RUL: </w:t>
      </w:r>
      <w:r>
        <w:rPr>
          <w:rFonts w:ascii="Calibri" w:hAnsi="Calibri"/>
          <w:color w:val="334155"/>
          <w:sz w:val="20"/>
        </w:rPr>
        <w:t>Contains exact true remaining cycles (RUL_FD001.txt) for all 100 test engines.</w:t>
      </w:r>
    </w:p>
    <w:p>
      <w:pPr>
        <w:pStyle w:val="ListBullet"/>
        <w:spacing w:before="20" w:after="60" w:line="276" w:lineRule="auto"/>
      </w:pPr>
      <w:r>
        <w:rPr>
          <w:rFonts w:ascii="Calibri" w:hAnsi="Calibri"/>
          <w:b/>
          <w:color w:val="0F172A"/>
          <w:sz w:val="20"/>
        </w:rPr>
        <w:t xml:space="preserve">Telemetry Structure: </w:t>
      </w:r>
      <w:r>
        <w:rPr>
          <w:rFonts w:ascii="Calibri" w:hAnsi="Calibri"/>
          <w:color w:val="334155"/>
          <w:sz w:val="20"/>
        </w:rPr>
        <w:t>Each record contains 26 attributes: Engine ID, Operational Cycle, 3 Operational Settings (Altitude, Mach, Throttle Resolver Angle), and 21 Thermal/Pressure/Speed Sensor Channels.</w:t>
      </w:r>
    </w:p>
    <w:p>
      <w:pPr>
        <w:pStyle w:val="ListBullet"/>
        <w:spacing w:before="20" w:after="60" w:line="276" w:lineRule="auto"/>
      </w:pPr>
      <w:r>
        <w:rPr>
          <w:rFonts w:ascii="Calibri" w:hAnsi="Calibri"/>
          <w:b/>
          <w:color w:val="0F172A"/>
          <w:sz w:val="20"/>
        </w:rPr>
        <w:t xml:space="preserve">Operational Profile (FD001): </w:t>
      </w:r>
      <w:r>
        <w:rPr>
          <w:rFonts w:ascii="Calibri" w:hAnsi="Calibri"/>
          <w:color w:val="334155"/>
          <w:sz w:val="20"/>
        </w:rPr>
        <w:t>Sea-level single operating condition with High-Pressure Compressor (HPC) wear mode degradation.</w:t>
      </w:r>
    </w:p>
    <w:p>
      <w:pPr>
        <w:keepNext/>
        <w:spacing w:before="320" w:after="120"/>
      </w:pPr>
      <w:r>
        <w:rPr>
          <w:rFonts w:ascii="Calibri" w:hAnsi="Calibri"/>
          <w:b/>
          <w:color w:val="1E3A8A"/>
          <w:sz w:val="32"/>
        </w:rPr>
        <w:t>4. Stage 2: Data Cleaning &amp; Sensor Selection</w:t>
      </w:r>
    </w:p>
    <w:p>
      <w:pPr>
        <w:spacing w:before="0" w:after="100" w:line="276" w:lineRule="auto"/>
      </w:pPr>
      <w:r>
        <w:rPr>
          <w:rFonts w:ascii="Calibri" w:hAnsi="Calibri"/>
          <w:color w:val="334155"/>
          <w:sz w:val="21"/>
        </w:rPr>
        <w:t>Raw telemetry cannot be fed directly into deep learning networks due to non-informative channels, numerical scale disparities, and degradation dynamics:</w:t>
      </w:r>
    </w:p>
    <w:p>
      <w:pPr>
        <w:keepNext/>
        <w:spacing w:before="240" w:after="80"/>
      </w:pPr>
      <w:r>
        <w:rPr>
          <w:rFonts w:ascii="Calibri" w:hAnsi="Calibri"/>
          <w:b/>
          <w:color w:val="0F766E"/>
          <w:sz w:val="26"/>
        </w:rPr>
        <w:t>4.1 Sensor Variance Analysis &amp; Drop Selection</w:t>
      </w:r>
    </w:p>
    <w:p>
      <w:pPr>
        <w:spacing w:before="0" w:after="100" w:line="276" w:lineRule="auto"/>
      </w:pPr>
      <w:r>
        <w:rPr>
          <w:rFonts w:ascii="Calibri" w:hAnsi="Calibri"/>
          <w:color w:val="334155"/>
          <w:sz w:val="21"/>
        </w:rPr>
        <w:t>A variance inspection reveals that several sensors remain completely flat throughout an engine's entire operational life. Feeding zero-variance features into neural networks creates dead weights, introduces numerical instability, and dilutes model gradients. The following 7 channels exhibit zero or near-zero variance in FD001 and are dropped:</w:t>
      </w:r>
    </w:p>
    <w:p>
      <w:pPr>
        <w:pStyle w:val="ListBullet"/>
        <w:spacing w:before="20" w:after="60" w:line="276" w:lineRule="auto"/>
      </w:pPr>
      <w:r>
        <w:rPr>
          <w:rFonts w:ascii="Calibri" w:hAnsi="Calibri"/>
          <w:b/>
          <w:color w:val="0F172A"/>
          <w:sz w:val="20"/>
        </w:rPr>
        <w:t xml:space="preserve">Dropped Constant Features: </w:t>
      </w:r>
      <w:r>
        <w:rPr>
          <w:rFonts w:ascii="Calibri" w:hAnsi="Calibri"/>
          <w:color w:val="334155"/>
          <w:sz w:val="20"/>
        </w:rPr>
        <w:t>s_1 (Total temperature at fan inlet), s_5 (Total pressure at fan inlet), s_10 (Total pressure at burner inlet), s_16 (Bypass ratio burner pressure), s_18 (Demanded fan speed), s_19 (Demanded corrected fan speed), and setting_3 (Operational flight setting 3).</w:t>
      </w:r>
    </w:p>
    <w:p>
      <w:pPr>
        <w:keepNext/>
        <w:spacing w:before="240" w:after="80"/>
      </w:pPr>
      <w:r>
        <w:rPr>
          <w:rFonts w:ascii="Calibri" w:hAnsi="Calibri"/>
          <w:b/>
          <w:color w:val="0F766E"/>
          <w:sz w:val="26"/>
        </w:rPr>
        <w:t>4.2 The 14 Informative Sensor Channels</w:t>
      </w:r>
    </w:p>
    <w:p>
      <w:pPr>
        <w:spacing w:before="0" w:after="100" w:line="276" w:lineRule="auto"/>
      </w:pPr>
      <w:r>
        <w:rPr>
          <w:rFonts w:ascii="Calibri" w:hAnsi="Calibri"/>
          <w:color w:val="334155"/>
          <w:sz w:val="21"/>
        </w:rPr>
        <w:t>Dropping the constant sensors yields the standard set of 14 highly sensitive sensors that exhibit pronounced monotonic physical drift as the high-pressure turbine and compressor degrade: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D9488"/>
            <w:tcMar>
              <w:top w:w="100" w:type="dxa"/>
              <w:bottom w:w="100" w:type="dxa"/>
              <w:left w:w="120" w:type="dxa"/>
              <w:right w:w="120" w:type="dxa"/>
            </w:tcMar>
          </w:tcPr>
          <w:p>
            <w:pPr>
              <w:jc w:val="center"/>
            </w:pPr>
            <w:r>
              <w:rPr>
                <w:rFonts w:ascii="Calibri" w:hAnsi="Calibri"/>
                <w:b/>
                <w:color w:val="FFFFFF"/>
                <w:sz w:val="19"/>
              </w:rPr>
              <w:t>Sensor ID</w:t>
            </w:r>
          </w:p>
        </w:tc>
        <w:tc>
          <w:tcPr>
            <w:tcW w:type="dxa" w:w="3744"/>
            <w:shd w:fill="0D9488"/>
            <w:tcMar>
              <w:top w:w="100" w:type="dxa"/>
              <w:bottom w:w="100" w:type="dxa"/>
              <w:left w:w="120" w:type="dxa"/>
              <w:right w:w="120" w:type="dxa"/>
            </w:tcMar>
          </w:tcPr>
          <w:p>
            <w:pPr>
              <w:jc w:val="center"/>
            </w:pPr>
            <w:r>
              <w:rPr>
                <w:rFonts w:ascii="Calibri" w:hAnsi="Calibri"/>
                <w:b/>
                <w:color w:val="FFFFFF"/>
                <w:sz w:val="19"/>
              </w:rPr>
              <w:t>Physical Telemetry Description</w:t>
            </w:r>
          </w:p>
        </w:tc>
        <w:tc>
          <w:tcPr>
            <w:tcW w:type="dxa" w:w="1584"/>
            <w:shd w:fill="0D9488"/>
            <w:tcMar>
              <w:top w:w="100" w:type="dxa"/>
              <w:bottom w:w="100" w:type="dxa"/>
              <w:left w:w="120" w:type="dxa"/>
              <w:right w:w="120" w:type="dxa"/>
            </w:tcMar>
          </w:tcPr>
          <w:p>
            <w:pPr>
              <w:jc w:val="center"/>
            </w:pPr>
            <w:r>
              <w:rPr>
                <w:rFonts w:ascii="Calibri" w:hAnsi="Calibri"/>
                <w:b/>
                <w:color w:val="FFFFFF"/>
                <w:sz w:val="19"/>
              </w:rPr>
              <w:t>Engineering Unit</w:t>
            </w:r>
          </w:p>
        </w:tc>
        <w:tc>
          <w:tcPr>
            <w:tcW w:type="dxa" w:w="2592"/>
            <w:shd w:fill="0D9488"/>
            <w:tcMar>
              <w:top w:w="100" w:type="dxa"/>
              <w:bottom w:w="100" w:type="dxa"/>
              <w:left w:w="120" w:type="dxa"/>
              <w:right w:w="120" w:type="dxa"/>
            </w:tcMar>
          </w:tcPr>
          <w:p>
            <w:pPr>
              <w:jc w:val="center"/>
            </w:pPr>
            <w:r>
              <w:rPr>
                <w:rFonts w:ascii="Calibri" w:hAnsi="Calibri"/>
                <w:b/>
                <w:color w:val="FFFFFF"/>
                <w:sz w:val="19"/>
              </w:rPr>
              <w:t>Degradation Trend</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s_2</w:t>
            </w:r>
          </w:p>
        </w:tc>
        <w:tc>
          <w:tcPr>
            <w:tcW w:type="dxa" w:w="3744"/>
            <w:shd w:fill="FFFFFF"/>
            <w:tcMar>
              <w:top w:w="80" w:type="dxa"/>
              <w:bottom w:w="80" w:type="dxa"/>
              <w:left w:w="120" w:type="dxa"/>
              <w:right w:w="120" w:type="dxa"/>
            </w:tcMar>
          </w:tcPr>
          <w:p>
            <w:pPr>
              <w:jc w:val="center"/>
            </w:pPr>
            <w:r>
              <w:rPr>
                <w:rFonts w:ascii="Calibri" w:hAnsi="Calibri"/>
                <w:color w:val="1E293B"/>
                <w:sz w:val="18"/>
              </w:rPr>
              <w:t>Total temperature at LPC outlet</w:t>
            </w:r>
          </w:p>
        </w:tc>
        <w:tc>
          <w:tcPr>
            <w:tcW w:type="dxa" w:w="1584"/>
            <w:shd w:fill="FFFFFF"/>
            <w:tcMar>
              <w:top w:w="80" w:type="dxa"/>
              <w:bottom w:w="80" w:type="dxa"/>
              <w:left w:w="120" w:type="dxa"/>
              <w:right w:w="120" w:type="dxa"/>
            </w:tcMar>
          </w:tcPr>
          <w:p>
            <w:pPr>
              <w:jc w:val="center"/>
            </w:pPr>
            <w:r>
              <w:rPr>
                <w:rFonts w:ascii="Calibri" w:hAnsi="Calibri"/>
                <w:color w:val="1E293B"/>
                <w:sz w:val="18"/>
              </w:rPr>
              <w:t>°R</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s_3</w:t>
            </w:r>
          </w:p>
        </w:tc>
        <w:tc>
          <w:tcPr>
            <w:tcW w:type="dxa" w:w="3744"/>
            <w:shd w:fill="F8FAFC"/>
            <w:tcMar>
              <w:top w:w="80" w:type="dxa"/>
              <w:bottom w:w="80" w:type="dxa"/>
              <w:left w:w="120" w:type="dxa"/>
              <w:right w:w="120" w:type="dxa"/>
            </w:tcMar>
          </w:tcPr>
          <w:p>
            <w:pPr>
              <w:jc w:val="center"/>
            </w:pPr>
            <w:r>
              <w:rPr>
                <w:rFonts w:ascii="Calibri" w:hAnsi="Calibri"/>
                <w:color w:val="1E293B"/>
                <w:sz w:val="18"/>
              </w:rPr>
              <w:t>Total temperature at HPC outlet</w:t>
            </w:r>
          </w:p>
        </w:tc>
        <w:tc>
          <w:tcPr>
            <w:tcW w:type="dxa" w:w="1584"/>
            <w:shd w:fill="F8FAFC"/>
            <w:tcMar>
              <w:top w:w="80" w:type="dxa"/>
              <w:bottom w:w="80" w:type="dxa"/>
              <w:left w:w="120" w:type="dxa"/>
              <w:right w:w="120" w:type="dxa"/>
            </w:tcMar>
          </w:tcPr>
          <w:p>
            <w:pPr>
              <w:jc w:val="center"/>
            </w:pPr>
            <w:r>
              <w:rPr>
                <w:rFonts w:ascii="Calibri" w:hAnsi="Calibri"/>
                <w:color w:val="1E293B"/>
                <w:sz w:val="18"/>
              </w:rPr>
              <w:t>°R</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s_4</w:t>
            </w:r>
          </w:p>
        </w:tc>
        <w:tc>
          <w:tcPr>
            <w:tcW w:type="dxa" w:w="3744"/>
            <w:shd w:fill="FFFFFF"/>
            <w:tcMar>
              <w:top w:w="80" w:type="dxa"/>
              <w:bottom w:w="80" w:type="dxa"/>
              <w:left w:w="120" w:type="dxa"/>
              <w:right w:w="120" w:type="dxa"/>
            </w:tcMar>
          </w:tcPr>
          <w:p>
            <w:pPr>
              <w:jc w:val="center"/>
            </w:pPr>
            <w:r>
              <w:rPr>
                <w:rFonts w:ascii="Calibri" w:hAnsi="Calibri"/>
                <w:color w:val="1E293B"/>
                <w:sz w:val="18"/>
              </w:rPr>
              <w:t>Total temperature at LPT outlet</w:t>
            </w:r>
          </w:p>
        </w:tc>
        <w:tc>
          <w:tcPr>
            <w:tcW w:type="dxa" w:w="1584"/>
            <w:shd w:fill="FFFFFF"/>
            <w:tcMar>
              <w:top w:w="80" w:type="dxa"/>
              <w:bottom w:w="80" w:type="dxa"/>
              <w:left w:w="120" w:type="dxa"/>
              <w:right w:w="120" w:type="dxa"/>
            </w:tcMar>
          </w:tcPr>
          <w:p>
            <w:pPr>
              <w:jc w:val="center"/>
            </w:pPr>
            <w:r>
              <w:rPr>
                <w:rFonts w:ascii="Calibri" w:hAnsi="Calibri"/>
                <w:color w:val="1E293B"/>
                <w:sz w:val="18"/>
              </w:rPr>
              <w:t>°R</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s_7</w:t>
            </w:r>
          </w:p>
        </w:tc>
        <w:tc>
          <w:tcPr>
            <w:tcW w:type="dxa" w:w="3744"/>
            <w:shd w:fill="F8FAFC"/>
            <w:tcMar>
              <w:top w:w="80" w:type="dxa"/>
              <w:bottom w:w="80" w:type="dxa"/>
              <w:left w:w="120" w:type="dxa"/>
              <w:right w:w="120" w:type="dxa"/>
            </w:tcMar>
          </w:tcPr>
          <w:p>
            <w:pPr>
              <w:jc w:val="center"/>
            </w:pPr>
            <w:r>
              <w:rPr>
                <w:rFonts w:ascii="Calibri" w:hAnsi="Calibri"/>
                <w:color w:val="1E293B"/>
                <w:sz w:val="18"/>
              </w:rPr>
              <w:t>Total pressure at HPC outlet</w:t>
            </w:r>
          </w:p>
        </w:tc>
        <w:tc>
          <w:tcPr>
            <w:tcW w:type="dxa" w:w="1584"/>
            <w:shd w:fill="F8FAFC"/>
            <w:tcMar>
              <w:top w:w="80" w:type="dxa"/>
              <w:bottom w:w="80" w:type="dxa"/>
              <w:left w:w="120" w:type="dxa"/>
              <w:right w:w="120" w:type="dxa"/>
            </w:tcMar>
          </w:tcPr>
          <w:p>
            <w:pPr>
              <w:jc w:val="center"/>
            </w:pPr>
            <w:r>
              <w:rPr>
                <w:rFonts w:ascii="Calibri" w:hAnsi="Calibri"/>
                <w:color w:val="1E293B"/>
                <w:sz w:val="18"/>
              </w:rPr>
              <w:t>psia</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s_8</w:t>
            </w:r>
          </w:p>
        </w:tc>
        <w:tc>
          <w:tcPr>
            <w:tcW w:type="dxa" w:w="3744"/>
            <w:shd w:fill="FFFFFF"/>
            <w:tcMar>
              <w:top w:w="80" w:type="dxa"/>
              <w:bottom w:w="80" w:type="dxa"/>
              <w:left w:w="120" w:type="dxa"/>
              <w:right w:w="120" w:type="dxa"/>
            </w:tcMar>
          </w:tcPr>
          <w:p>
            <w:pPr>
              <w:jc w:val="center"/>
            </w:pPr>
            <w:r>
              <w:rPr>
                <w:rFonts w:ascii="Calibri" w:hAnsi="Calibri"/>
                <w:color w:val="1E293B"/>
                <w:sz w:val="18"/>
              </w:rPr>
              <w:t>Physical fan speed</w:t>
            </w:r>
          </w:p>
        </w:tc>
        <w:tc>
          <w:tcPr>
            <w:tcW w:type="dxa" w:w="1584"/>
            <w:shd w:fill="FFFFFF"/>
            <w:tcMar>
              <w:top w:w="80" w:type="dxa"/>
              <w:bottom w:w="80" w:type="dxa"/>
              <w:left w:w="120" w:type="dxa"/>
              <w:right w:w="120" w:type="dxa"/>
            </w:tcMar>
          </w:tcPr>
          <w:p>
            <w:pPr>
              <w:jc w:val="center"/>
            </w:pPr>
            <w:r>
              <w:rPr>
                <w:rFonts w:ascii="Calibri" w:hAnsi="Calibri"/>
                <w:color w:val="1E293B"/>
                <w:sz w:val="18"/>
              </w:rPr>
              <w:t>rpm</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s_9</w:t>
            </w:r>
          </w:p>
        </w:tc>
        <w:tc>
          <w:tcPr>
            <w:tcW w:type="dxa" w:w="3744"/>
            <w:shd w:fill="F8FAFC"/>
            <w:tcMar>
              <w:top w:w="80" w:type="dxa"/>
              <w:bottom w:w="80" w:type="dxa"/>
              <w:left w:w="120" w:type="dxa"/>
              <w:right w:w="120" w:type="dxa"/>
            </w:tcMar>
          </w:tcPr>
          <w:p>
            <w:pPr>
              <w:jc w:val="center"/>
            </w:pPr>
            <w:r>
              <w:rPr>
                <w:rFonts w:ascii="Calibri" w:hAnsi="Calibri"/>
                <w:color w:val="1E293B"/>
                <w:sz w:val="18"/>
              </w:rPr>
              <w:t>Physical core speed</w:t>
            </w:r>
          </w:p>
        </w:tc>
        <w:tc>
          <w:tcPr>
            <w:tcW w:type="dxa" w:w="1584"/>
            <w:shd w:fill="F8FAFC"/>
            <w:tcMar>
              <w:top w:w="80" w:type="dxa"/>
              <w:bottom w:w="80" w:type="dxa"/>
              <w:left w:w="120" w:type="dxa"/>
              <w:right w:w="120" w:type="dxa"/>
            </w:tcMar>
          </w:tcPr>
          <w:p>
            <w:pPr>
              <w:jc w:val="center"/>
            </w:pPr>
            <w:r>
              <w:rPr>
                <w:rFonts w:ascii="Calibri" w:hAnsi="Calibri"/>
                <w:color w:val="1E293B"/>
                <w:sz w:val="18"/>
              </w:rPr>
              <w:t>rpm</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s_11</w:t>
            </w:r>
          </w:p>
        </w:tc>
        <w:tc>
          <w:tcPr>
            <w:tcW w:type="dxa" w:w="3744"/>
            <w:shd w:fill="FFFFFF"/>
            <w:tcMar>
              <w:top w:w="80" w:type="dxa"/>
              <w:bottom w:w="80" w:type="dxa"/>
              <w:left w:w="120" w:type="dxa"/>
              <w:right w:w="120" w:type="dxa"/>
            </w:tcMar>
          </w:tcPr>
          <w:p>
            <w:pPr>
              <w:jc w:val="center"/>
            </w:pPr>
            <w:r>
              <w:rPr>
                <w:rFonts w:ascii="Calibri" w:hAnsi="Calibri"/>
                <w:color w:val="1E293B"/>
                <w:sz w:val="18"/>
              </w:rPr>
              <w:t>Static pressure at HPC outlet</w:t>
            </w:r>
          </w:p>
        </w:tc>
        <w:tc>
          <w:tcPr>
            <w:tcW w:type="dxa" w:w="1584"/>
            <w:shd w:fill="FFFFFF"/>
            <w:tcMar>
              <w:top w:w="80" w:type="dxa"/>
              <w:bottom w:w="80" w:type="dxa"/>
              <w:left w:w="120" w:type="dxa"/>
              <w:right w:w="120" w:type="dxa"/>
            </w:tcMar>
          </w:tcPr>
          <w:p>
            <w:pPr>
              <w:jc w:val="center"/>
            </w:pPr>
            <w:r>
              <w:rPr>
                <w:rFonts w:ascii="Calibri" w:hAnsi="Calibri"/>
                <w:color w:val="1E293B"/>
                <w:sz w:val="18"/>
              </w:rPr>
              <w:t>psia</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s_12</w:t>
            </w:r>
          </w:p>
        </w:tc>
        <w:tc>
          <w:tcPr>
            <w:tcW w:type="dxa" w:w="3744"/>
            <w:shd w:fill="F8FAFC"/>
            <w:tcMar>
              <w:top w:w="80" w:type="dxa"/>
              <w:bottom w:w="80" w:type="dxa"/>
              <w:left w:w="120" w:type="dxa"/>
              <w:right w:w="120" w:type="dxa"/>
            </w:tcMar>
          </w:tcPr>
          <w:p>
            <w:pPr>
              <w:jc w:val="center"/>
            </w:pPr>
            <w:r>
              <w:rPr>
                <w:rFonts w:ascii="Calibri" w:hAnsi="Calibri"/>
                <w:color w:val="1E293B"/>
                <w:sz w:val="18"/>
              </w:rPr>
              <w:t>Ratio of fuel flow to Ps30</w:t>
            </w:r>
          </w:p>
        </w:tc>
        <w:tc>
          <w:tcPr>
            <w:tcW w:type="dxa" w:w="1584"/>
            <w:shd w:fill="F8FAFC"/>
            <w:tcMar>
              <w:top w:w="80" w:type="dxa"/>
              <w:bottom w:w="80" w:type="dxa"/>
              <w:left w:w="120" w:type="dxa"/>
              <w:right w:w="120" w:type="dxa"/>
            </w:tcMar>
          </w:tcPr>
          <w:p>
            <w:pPr>
              <w:jc w:val="center"/>
            </w:pPr>
            <w:r>
              <w:rPr>
                <w:rFonts w:ascii="Calibri" w:hAnsi="Calibri"/>
                <w:color w:val="1E293B"/>
                <w:sz w:val="18"/>
              </w:rPr>
              <w:t>pps/psia</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s_13</w:t>
            </w:r>
          </w:p>
        </w:tc>
        <w:tc>
          <w:tcPr>
            <w:tcW w:type="dxa" w:w="3744"/>
            <w:shd w:fill="FFFFFF"/>
            <w:tcMar>
              <w:top w:w="80" w:type="dxa"/>
              <w:bottom w:w="80" w:type="dxa"/>
              <w:left w:w="120" w:type="dxa"/>
              <w:right w:w="120" w:type="dxa"/>
            </w:tcMar>
          </w:tcPr>
          <w:p>
            <w:pPr>
              <w:jc w:val="center"/>
            </w:pPr>
            <w:r>
              <w:rPr>
                <w:rFonts w:ascii="Calibri" w:hAnsi="Calibri"/>
                <w:color w:val="1E293B"/>
                <w:sz w:val="18"/>
              </w:rPr>
              <w:t>Corrected fan speed</w:t>
            </w:r>
          </w:p>
        </w:tc>
        <w:tc>
          <w:tcPr>
            <w:tcW w:type="dxa" w:w="1584"/>
            <w:shd w:fill="FFFFFF"/>
            <w:tcMar>
              <w:top w:w="80" w:type="dxa"/>
              <w:bottom w:w="80" w:type="dxa"/>
              <w:left w:w="120" w:type="dxa"/>
              <w:right w:w="120" w:type="dxa"/>
            </w:tcMar>
          </w:tcPr>
          <w:p>
            <w:pPr>
              <w:jc w:val="center"/>
            </w:pPr>
            <w:r>
              <w:rPr>
                <w:rFonts w:ascii="Calibri" w:hAnsi="Calibri"/>
                <w:color w:val="1E293B"/>
                <w:sz w:val="18"/>
              </w:rPr>
              <w:t>rpm</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s_14</w:t>
            </w:r>
          </w:p>
        </w:tc>
        <w:tc>
          <w:tcPr>
            <w:tcW w:type="dxa" w:w="3744"/>
            <w:shd w:fill="F8FAFC"/>
            <w:tcMar>
              <w:top w:w="80" w:type="dxa"/>
              <w:bottom w:w="80" w:type="dxa"/>
              <w:left w:w="120" w:type="dxa"/>
              <w:right w:w="120" w:type="dxa"/>
            </w:tcMar>
          </w:tcPr>
          <w:p>
            <w:pPr>
              <w:jc w:val="center"/>
            </w:pPr>
            <w:r>
              <w:rPr>
                <w:rFonts w:ascii="Calibri" w:hAnsi="Calibri"/>
                <w:color w:val="1E293B"/>
                <w:sz w:val="18"/>
              </w:rPr>
              <w:t>Corrected core speed</w:t>
            </w:r>
          </w:p>
        </w:tc>
        <w:tc>
          <w:tcPr>
            <w:tcW w:type="dxa" w:w="1584"/>
            <w:shd w:fill="F8FAFC"/>
            <w:tcMar>
              <w:top w:w="80" w:type="dxa"/>
              <w:bottom w:w="80" w:type="dxa"/>
              <w:left w:w="120" w:type="dxa"/>
              <w:right w:w="120" w:type="dxa"/>
            </w:tcMar>
          </w:tcPr>
          <w:p>
            <w:pPr>
              <w:jc w:val="center"/>
            </w:pPr>
            <w:r>
              <w:rPr>
                <w:rFonts w:ascii="Calibri" w:hAnsi="Calibri"/>
                <w:color w:val="1E293B"/>
                <w:sz w:val="18"/>
              </w:rPr>
              <w:t>rpm</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s_15</w:t>
            </w:r>
          </w:p>
        </w:tc>
        <w:tc>
          <w:tcPr>
            <w:tcW w:type="dxa" w:w="3744"/>
            <w:shd w:fill="FFFFFF"/>
            <w:tcMar>
              <w:top w:w="80" w:type="dxa"/>
              <w:bottom w:w="80" w:type="dxa"/>
              <w:left w:w="120" w:type="dxa"/>
              <w:right w:w="120" w:type="dxa"/>
            </w:tcMar>
          </w:tcPr>
          <w:p>
            <w:pPr>
              <w:jc w:val="center"/>
            </w:pPr>
            <w:r>
              <w:rPr>
                <w:rFonts w:ascii="Calibri" w:hAnsi="Calibri"/>
                <w:color w:val="1E293B"/>
                <w:sz w:val="18"/>
              </w:rPr>
              <w:t>Bypass ratio</w:t>
            </w:r>
          </w:p>
        </w:tc>
        <w:tc>
          <w:tcPr>
            <w:tcW w:type="dxa" w:w="1584"/>
            <w:shd w:fill="FFFFFF"/>
            <w:tcMar>
              <w:top w:w="80" w:type="dxa"/>
              <w:bottom w:w="80" w:type="dxa"/>
              <w:left w:w="120" w:type="dxa"/>
              <w:right w:w="120" w:type="dxa"/>
            </w:tcMar>
          </w:tcPr>
          <w:p>
            <w:pPr>
              <w:jc w:val="center"/>
            </w:pPr>
            <w:r>
              <w:rPr>
                <w:rFonts w:ascii="Calibri" w:hAnsi="Calibri"/>
                <w:color w:val="1E293B"/>
                <w:sz w:val="18"/>
              </w:rPr>
              <w:t>-</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s_17</w:t>
            </w:r>
          </w:p>
        </w:tc>
        <w:tc>
          <w:tcPr>
            <w:tcW w:type="dxa" w:w="3744"/>
            <w:shd w:fill="F8FAFC"/>
            <w:tcMar>
              <w:top w:w="80" w:type="dxa"/>
              <w:bottom w:w="80" w:type="dxa"/>
              <w:left w:w="120" w:type="dxa"/>
              <w:right w:w="120" w:type="dxa"/>
            </w:tcMar>
          </w:tcPr>
          <w:p>
            <w:pPr>
              <w:jc w:val="center"/>
            </w:pPr>
            <w:r>
              <w:rPr>
                <w:rFonts w:ascii="Calibri" w:hAnsi="Calibri"/>
                <w:color w:val="1E293B"/>
                <w:sz w:val="18"/>
              </w:rPr>
              <w:t>Bleed enthalpy</w:t>
            </w:r>
          </w:p>
        </w:tc>
        <w:tc>
          <w:tcPr>
            <w:tcW w:type="dxa" w:w="1584"/>
            <w:shd w:fill="F8FAFC"/>
            <w:tcMar>
              <w:top w:w="80" w:type="dxa"/>
              <w:bottom w:w="80" w:type="dxa"/>
              <w:left w:w="120" w:type="dxa"/>
              <w:right w:w="120" w:type="dxa"/>
            </w:tcMar>
          </w:tcPr>
          <w:p>
            <w:pPr>
              <w:jc w:val="center"/>
            </w:pPr>
            <w:r>
              <w:rPr>
                <w:rFonts w:ascii="Calibri" w:hAnsi="Calibri"/>
                <w:color w:val="1E293B"/>
                <w:sz w:val="18"/>
              </w:rPr>
              <w:t>-</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Increases with wear</w:t>
            </w:r>
          </w:p>
        </w:tc>
      </w:tr>
      <w:tr>
        <w:tc>
          <w:tcPr>
            <w:tcW w:type="dxa" w:w="1440"/>
            <w:shd w:fill="FFFFFF"/>
            <w:tcMar>
              <w:top w:w="80" w:type="dxa"/>
              <w:bottom w:w="80" w:type="dxa"/>
              <w:left w:w="120" w:type="dxa"/>
              <w:right w:w="120" w:type="dxa"/>
            </w:tcMar>
          </w:tcPr>
          <w:p>
            <w:pPr>
              <w:jc w:val="left"/>
            </w:pPr>
            <w:r>
              <w:rPr>
                <w:rFonts w:ascii="Calibri" w:hAnsi="Calibri"/>
                <w:color w:val="1E293B"/>
                <w:sz w:val="18"/>
              </w:rPr>
              <w:t>s_20</w:t>
            </w:r>
          </w:p>
        </w:tc>
        <w:tc>
          <w:tcPr>
            <w:tcW w:type="dxa" w:w="3744"/>
            <w:shd w:fill="FFFFFF"/>
            <w:tcMar>
              <w:top w:w="80" w:type="dxa"/>
              <w:bottom w:w="80" w:type="dxa"/>
              <w:left w:w="120" w:type="dxa"/>
              <w:right w:w="120" w:type="dxa"/>
            </w:tcMar>
          </w:tcPr>
          <w:p>
            <w:pPr>
              <w:jc w:val="center"/>
            </w:pPr>
            <w:r>
              <w:rPr>
                <w:rFonts w:ascii="Calibri" w:hAnsi="Calibri"/>
                <w:color w:val="1E293B"/>
                <w:sz w:val="18"/>
              </w:rPr>
              <w:t>HPT coolant bleed</w:t>
            </w:r>
          </w:p>
        </w:tc>
        <w:tc>
          <w:tcPr>
            <w:tcW w:type="dxa" w:w="1584"/>
            <w:shd w:fill="FFFFFF"/>
            <w:tcMar>
              <w:top w:w="80" w:type="dxa"/>
              <w:bottom w:w="80" w:type="dxa"/>
              <w:left w:w="120" w:type="dxa"/>
              <w:right w:w="120" w:type="dxa"/>
            </w:tcMar>
          </w:tcPr>
          <w:p>
            <w:pPr>
              <w:jc w:val="center"/>
            </w:pPr>
            <w:r>
              <w:rPr>
                <w:rFonts w:ascii="Calibri" w:hAnsi="Calibri"/>
                <w:color w:val="1E293B"/>
                <w:sz w:val="18"/>
              </w:rPr>
              <w:t>lbm/s</w:t>
            </w:r>
          </w:p>
        </w:tc>
        <w:tc>
          <w:tcPr>
            <w:tcW w:type="dxa" w:w="2592"/>
            <w:shd w:fill="FFFFFF"/>
            <w:tcMar>
              <w:top w:w="80" w:type="dxa"/>
              <w:bottom w:w="80" w:type="dxa"/>
              <w:left w:w="120" w:type="dxa"/>
              <w:right w:w="120" w:type="dxa"/>
            </w:tcMar>
          </w:tcPr>
          <w:p>
            <w:pPr>
              <w:jc w:val="center"/>
            </w:pPr>
            <w:r>
              <w:rPr>
                <w:rFonts w:ascii="Calibri" w:hAnsi="Calibri"/>
                <w:color w:val="1E293B"/>
                <w:sz w:val="18"/>
              </w:rPr>
              <w:t>Monotonically Decreases with wear</w:t>
            </w:r>
          </w:p>
        </w:tc>
      </w:tr>
      <w:tr>
        <w:tc>
          <w:tcPr>
            <w:tcW w:type="dxa" w:w="1440"/>
            <w:shd w:fill="F8FAFC"/>
            <w:tcMar>
              <w:top w:w="80" w:type="dxa"/>
              <w:bottom w:w="80" w:type="dxa"/>
              <w:left w:w="120" w:type="dxa"/>
              <w:right w:w="120" w:type="dxa"/>
            </w:tcMar>
          </w:tcPr>
          <w:p>
            <w:pPr>
              <w:jc w:val="left"/>
            </w:pPr>
            <w:r>
              <w:rPr>
                <w:rFonts w:ascii="Calibri" w:hAnsi="Calibri"/>
                <w:color w:val="1E293B"/>
                <w:sz w:val="18"/>
              </w:rPr>
              <w:t>s_21</w:t>
            </w:r>
          </w:p>
        </w:tc>
        <w:tc>
          <w:tcPr>
            <w:tcW w:type="dxa" w:w="3744"/>
            <w:shd w:fill="F8FAFC"/>
            <w:tcMar>
              <w:top w:w="80" w:type="dxa"/>
              <w:bottom w:w="80" w:type="dxa"/>
              <w:left w:w="120" w:type="dxa"/>
              <w:right w:w="120" w:type="dxa"/>
            </w:tcMar>
          </w:tcPr>
          <w:p>
            <w:pPr>
              <w:jc w:val="center"/>
            </w:pPr>
            <w:r>
              <w:rPr>
                <w:rFonts w:ascii="Calibri" w:hAnsi="Calibri"/>
                <w:color w:val="1E293B"/>
                <w:sz w:val="18"/>
              </w:rPr>
              <w:t>LPT coolant bleed</w:t>
            </w:r>
          </w:p>
        </w:tc>
        <w:tc>
          <w:tcPr>
            <w:tcW w:type="dxa" w:w="1584"/>
            <w:shd w:fill="F8FAFC"/>
            <w:tcMar>
              <w:top w:w="80" w:type="dxa"/>
              <w:bottom w:w="80" w:type="dxa"/>
              <w:left w:w="120" w:type="dxa"/>
              <w:right w:w="120" w:type="dxa"/>
            </w:tcMar>
          </w:tcPr>
          <w:p>
            <w:pPr>
              <w:jc w:val="center"/>
            </w:pPr>
            <w:r>
              <w:rPr>
                <w:rFonts w:ascii="Calibri" w:hAnsi="Calibri"/>
                <w:color w:val="1E293B"/>
                <w:sz w:val="18"/>
              </w:rPr>
              <w:t>lbm/s</w:t>
            </w:r>
          </w:p>
        </w:tc>
        <w:tc>
          <w:tcPr>
            <w:tcW w:type="dxa" w:w="2592"/>
            <w:shd w:fill="F8FAFC"/>
            <w:tcMar>
              <w:top w:w="80" w:type="dxa"/>
              <w:bottom w:w="80" w:type="dxa"/>
              <w:left w:w="120" w:type="dxa"/>
              <w:right w:w="120" w:type="dxa"/>
            </w:tcMar>
          </w:tcPr>
          <w:p>
            <w:pPr>
              <w:jc w:val="center"/>
            </w:pPr>
            <w:r>
              <w:rPr>
                <w:rFonts w:ascii="Calibri" w:hAnsi="Calibri"/>
                <w:color w:val="1E293B"/>
                <w:sz w:val="18"/>
              </w:rPr>
              <w:t>Monotonically Decreases with wear</w:t>
            </w:r>
          </w:p>
        </w:tc>
      </w:tr>
    </w:tbl>
    <w:p/>
    <w:p>
      <w:pPr>
        <w:keepNext/>
        <w:spacing w:before="240" w:after="80"/>
      </w:pPr>
      <w:r>
        <w:rPr>
          <w:rFonts w:ascii="Calibri" w:hAnsi="Calibri"/>
          <w:b/>
          <w:color w:val="0F766E"/>
          <w:sz w:val="26"/>
        </w:rPr>
        <w:t>4.3 Min-Max Normalization</w:t>
      </w:r>
    </w:p>
    <w:p>
      <w:pPr>
        <w:spacing w:before="0" w:after="100" w:line="276" w:lineRule="auto"/>
      </w:pPr>
      <w:r>
        <w:rPr>
          <w:rFonts w:ascii="Calibri" w:hAnsi="Calibri"/>
          <w:color w:val="334155"/>
          <w:sz w:val="21"/>
        </w:rPr>
        <w:t>Because sensors operate across wildly different numerical scales (e.g., temperatures &gt; 1000°R vs bypass ratio ≈ 0.03), MinMax scaling maps all 14 channels into the standardized interval [0, 1]. The scaler is strictly fitted on the training split and applied to both train and test sets to prevent data leakage:</w:t>
      </w:r>
    </w:p>
    <w:p>
      <w:pPr>
        <w:spacing w:before="0" w:after="100" w:line="276" w:lineRule="auto"/>
      </w:pPr>
      <w:r>
        <w:rPr>
          <w:rFonts w:ascii="Calibri" w:hAnsi="Calibri"/>
          <w:b/>
          <w:color w:val="0F172A"/>
          <w:sz w:val="21"/>
        </w:rPr>
        <w:t xml:space="preserve">Formula: </w:t>
      </w:r>
      <w:r>
        <w:rPr>
          <w:rFonts w:ascii="Calibri" w:hAnsi="Calibri"/>
          <w:color w:val="334155"/>
          <w:sz w:val="21"/>
        </w:rPr>
        <w:t>x' = (x - min(x_train)) / (max(x_train) - min(x_train))</w:t>
      </w:r>
    </w:p>
    <w:p>
      <w:pPr>
        <w:keepNext/>
        <w:spacing w:before="240" w:after="80"/>
      </w:pPr>
      <w:r>
        <w:rPr>
          <w:rFonts w:ascii="Calibri" w:hAnsi="Calibri"/>
          <w:b/>
          <w:color w:val="0F766E"/>
          <w:sz w:val="26"/>
        </w:rPr>
        <w:t>4.4 Piecewise Linear Capped RUL Formulation</w:t>
      </w:r>
    </w:p>
    <w:p>
      <w:pPr>
        <w:spacing w:before="0" w:after="100" w:line="276" w:lineRule="auto"/>
      </w:pPr>
      <w:r>
        <w:rPr>
          <w:rFonts w:ascii="Calibri" w:hAnsi="Calibri"/>
          <w:color w:val="334155"/>
          <w:sz w:val="21"/>
        </w:rPr>
        <w:t>In physical aircraft engines, components experience zero or negligible wear during early flight cycles. If a linear countdown target is enforced from cycle 1 (e.g., RUL = 350 down to 0), the model is forced to fit random sensor noise during healthy operation. Following foundational research by Heimes (2008) and Zheng et al. (2017), the target RUL is capped at a maximum threshold of RUL_max = 125 cycles:</w:t>
      </w:r>
    </w:p>
    <w:p>
      <w:pPr>
        <w:spacing w:before="0" w:after="100" w:line="276" w:lineRule="auto"/>
      </w:pPr>
      <w:r>
        <w:rPr>
          <w:rFonts w:ascii="Calibri" w:hAnsi="Calibri"/>
          <w:b/>
          <w:color w:val="0F172A"/>
          <w:sz w:val="21"/>
        </w:rPr>
        <w:t xml:space="preserve">Capped Target Rule: </w:t>
      </w:r>
      <w:r>
        <w:rPr>
          <w:rFonts w:ascii="Calibri" w:hAnsi="Calibri"/>
          <w:color w:val="334155"/>
          <w:sz w:val="21"/>
        </w:rPr>
        <w:t>RUL_target(t) = min(125, T_failure - t)</w:t>
      </w:r>
    </w:p>
    <w:p>
      <w:pPr>
        <w:spacing w:before="0" w:after="100" w:line="276" w:lineRule="auto"/>
      </w:pPr>
      <w:r>
        <w:rPr>
          <w:rFonts w:ascii="Calibri" w:hAnsi="Calibri"/>
          <w:color w:val="334155"/>
          <w:sz w:val="21"/>
        </w:rPr>
        <w:t>This stabilizes early-life predictions and lets the neural network concentrate its representational capacity on the critical non-linear degradation regime (cycles with RUL &lt; 125).</w:t>
      </w:r>
    </w:p>
    <w:p>
      <w:pPr>
        <w:keepNext/>
        <w:spacing w:before="320" w:after="120"/>
      </w:pPr>
      <w:r>
        <w:rPr>
          <w:rFonts w:ascii="Calibri" w:hAnsi="Calibri"/>
          <w:b/>
          <w:color w:val="1E3A8A"/>
          <w:sz w:val="32"/>
        </w:rPr>
        <w:t>5. Stage 3: Sliding-Window Sequence Generation</w:t>
      </w:r>
    </w:p>
    <w:p>
      <w:pPr>
        <w:spacing w:before="0" w:after="100" w:line="276" w:lineRule="auto"/>
      </w:pPr>
      <w:r>
        <w:rPr>
          <w:rFonts w:ascii="Calibri" w:hAnsi="Calibri"/>
          <w:color w:val="334155"/>
          <w:sz w:val="21"/>
        </w:rPr>
        <w:t>Single-point sensor snapshots fail to convey the velocity, acceleration, and trend of component degradation. To provide temporal context, continuous time-series records are transformed into sliding sequential windows:</w:t>
      </w:r>
    </w:p>
    <w:p>
      <w:pPr>
        <w:pStyle w:val="ListBullet"/>
        <w:spacing w:before="20" w:after="60" w:line="276" w:lineRule="auto"/>
      </w:pPr>
      <w:r>
        <w:rPr>
          <w:rFonts w:ascii="Calibri" w:hAnsi="Calibri"/>
          <w:b/>
          <w:color w:val="0F172A"/>
          <w:sz w:val="20"/>
        </w:rPr>
        <w:t xml:space="preserve">Window Length (W = 30): </w:t>
      </w:r>
      <w:r>
        <w:rPr>
          <w:rFonts w:ascii="Calibri" w:hAnsi="Calibri"/>
          <w:color w:val="334155"/>
          <w:sz w:val="20"/>
        </w:rPr>
        <w:t>A historical temporal window of length W = 30 consecutive operating cycles is extracted for each engine time step.</w:t>
      </w:r>
    </w:p>
    <w:p>
      <w:pPr>
        <w:pStyle w:val="ListBullet"/>
        <w:spacing w:before="20" w:after="60" w:line="276" w:lineRule="auto"/>
      </w:pPr>
      <w:r>
        <w:rPr>
          <w:rFonts w:ascii="Calibri" w:hAnsi="Calibri"/>
          <w:b/>
          <w:color w:val="0F172A"/>
          <w:sz w:val="20"/>
        </w:rPr>
        <w:t xml:space="preserve">Tensor Representation: </w:t>
      </w:r>
      <w:r>
        <w:rPr>
          <w:rFonts w:ascii="Calibri" w:hAnsi="Calibri"/>
          <w:color w:val="334155"/>
          <w:sz w:val="20"/>
        </w:rPr>
        <w:t>At each operational cycle t, the input sequence is a 2D matrix X_t = [s_(t-29), s_(t-28), ..., s_t] of dimension (30, 14).</w:t>
      </w:r>
    </w:p>
    <w:p>
      <w:pPr>
        <w:pStyle w:val="ListBullet"/>
        <w:spacing w:before="20" w:after="60" w:line="276" w:lineRule="auto"/>
      </w:pPr>
      <w:r>
        <w:rPr>
          <w:rFonts w:ascii="Calibri" w:hAnsi="Calibri"/>
          <w:b/>
          <w:color w:val="0F172A"/>
          <w:sz w:val="20"/>
        </w:rPr>
        <w:t xml:space="preserve">Label Association: </w:t>
      </w:r>
      <w:r>
        <w:rPr>
          <w:rFonts w:ascii="Calibri" w:hAnsi="Calibri"/>
          <w:color w:val="334155"/>
          <w:sz w:val="20"/>
        </w:rPr>
        <w:t>The corresponding target scalar is the capped RUL at cycle t.</w:t>
      </w:r>
    </w:p>
    <w:p>
      <w:pPr>
        <w:pStyle w:val="ListBullet"/>
        <w:spacing w:before="20" w:after="60" w:line="276" w:lineRule="auto"/>
      </w:pPr>
      <w:r>
        <w:rPr>
          <w:rFonts w:ascii="Calibri" w:hAnsi="Calibri"/>
          <w:b/>
          <w:color w:val="0F172A"/>
          <w:sz w:val="20"/>
        </w:rPr>
        <w:t xml:space="preserve">Boundary Padding: </w:t>
      </w:r>
      <w:r>
        <w:rPr>
          <w:rFonts w:ascii="Calibri" w:hAnsi="Calibri"/>
          <w:color w:val="334155"/>
          <w:sz w:val="20"/>
        </w:rPr>
        <w:t>For engines in the test fleet whose observed life is shorter than 30 cycles, left-edge repetition padding preserves sequence length.</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1E3A8A"/>
                <w:sz w:val="20"/>
              </w:rPr>
              <w:t xml:space="preserve">📌 SEQUENCE TUNING INSIGHT: </w:t>
            </w:r>
            <w:r>
              <w:rPr>
                <w:rFonts w:ascii="Calibri" w:hAnsi="Calibri"/>
                <w:color w:val="334155"/>
                <w:sz w:val="19"/>
              </w:rPr>
              <w:t>Sequence length W = 30 provides an optimal balance between capturing multi-sensor degradation onset and avoiding excessive latency. In empirical experiments, W = 30 outperformed W = 20 by capturing broader temporal trends across early degradation onset.</w:t>
            </w:r>
          </w:p>
        </w:tc>
      </w:tr>
    </w:tbl>
    <w:p/>
    <w:p>
      <w:pPr>
        <w:keepNext/>
        <w:spacing w:before="320" w:after="120"/>
      </w:pPr>
      <w:r>
        <w:rPr>
          <w:rFonts w:ascii="Calibri" w:hAnsi="Calibri"/>
          <w:b/>
          <w:color w:val="1E3A8A"/>
          <w:sz w:val="32"/>
        </w:rPr>
        <w:t>6. Stage 4: LSTM RUL Model &amp; Comprehensive Working Mechanism</w:t>
      </w:r>
    </w:p>
    <w:p>
      <w:pPr>
        <w:spacing w:before="0" w:after="100" w:line="276" w:lineRule="auto"/>
      </w:pPr>
      <w:r>
        <w:rPr>
          <w:rFonts w:ascii="Calibri" w:hAnsi="Calibri"/>
          <w:color w:val="334155"/>
          <w:sz w:val="21"/>
        </w:rPr>
        <w:t>Long Short-Term Memory (LSTM) networks are a specialized class of Recurrent Neural Networks (RNN) designed specifically to overcome the fundamental limitations of traditional sequential models.</w:t>
      </w:r>
    </w:p>
    <w:p>
      <w:pPr>
        <w:keepNext/>
        <w:spacing w:before="240" w:after="80"/>
      </w:pPr>
      <w:r>
        <w:rPr>
          <w:rFonts w:ascii="Calibri" w:hAnsi="Calibri"/>
          <w:b/>
          <w:color w:val="0F766E"/>
          <w:sz w:val="26"/>
        </w:rPr>
        <w:t>6.1 Why Vanilla RNNs Fail: The Vanishing Gradient Problem</w:t>
      </w:r>
    </w:p>
    <w:p>
      <w:pPr>
        <w:spacing w:before="0" w:after="100" w:line="276" w:lineRule="auto"/>
      </w:pPr>
      <w:r>
        <w:rPr>
          <w:rFonts w:ascii="Calibri" w:hAnsi="Calibri"/>
          <w:color w:val="334155"/>
          <w:sz w:val="21"/>
        </w:rPr>
        <w:t>Standard RNNs pass hidden state information through continuous matrix multiplications and tanh activations. During Backpropagation Through Time (BPTT), repeated multiplication of weight matrices with eigenvalues smaller than 1 causes the gradients of the loss with respect to early time steps to decay exponentially toward zero. Consequently, a vanilla RNN cannot learn dependencies that span more than 5 to 10 cycles, making it completely unable to track turbofan degradation occurring over 30 to 200 cycles. LSTMs solve this by introducing an explicit additive memory channel called the Cell State (C_t).</w:t>
      </w:r>
    </w:p>
    <w:p>
      <w:pPr>
        <w:spacing w:before="120" w:after="40"/>
        <w:jc w:val="center"/>
      </w:pPr>
    </w:p>
    <w:p>
      <w:r>
        <w:drawing>
          <wp:inline xmlns:a="http://schemas.openxmlformats.org/drawingml/2006/main" xmlns:pic="http://schemas.openxmlformats.org/drawingml/2006/picture">
            <wp:extent cx="5669280" cy="3721374"/>
            <wp:docPr id="2" name="Picture 2"/>
            <wp:cNvGraphicFramePr>
              <a:graphicFrameLocks noChangeAspect="1"/>
            </wp:cNvGraphicFramePr>
            <a:graphic>
              <a:graphicData uri="http://schemas.openxmlformats.org/drawingml/2006/picture">
                <pic:pic>
                  <pic:nvPicPr>
                    <pic:cNvPr id="0" name="lstm_cell_diagram.png"/>
                    <pic:cNvPicPr/>
                  </pic:nvPicPr>
                  <pic:blipFill>
                    <a:blip r:embed="rId10"/>
                    <a:stretch>
                      <a:fillRect/>
                    </a:stretch>
                  </pic:blipFill>
                  <pic:spPr>
                    <a:xfrm>
                      <a:off x="0" y="0"/>
                      <a:ext cx="5669280" cy="3721374"/>
                    </a:xfrm>
                    <a:prstGeom prst="rect"/>
                  </pic:spPr>
                </pic:pic>
              </a:graphicData>
            </a:graphic>
          </wp:inline>
        </w:drawing>
      </w:r>
    </w:p>
    <w:p>
      <w:pPr>
        <w:spacing w:before="40" w:after="160"/>
        <w:jc w:val="center"/>
      </w:pPr>
      <w:r>
        <w:rPr>
          <w:rFonts w:ascii="Calibri" w:hAnsi="Calibri"/>
          <w:i/>
          <w:color w:val="64748B"/>
          <w:sz w:val="18"/>
        </w:rPr>
        <w:t>Figure 2: Architectural Anatomy and Mathematical Information Flow inside the LSTM Cell</w:t>
      </w:r>
    </w:p>
    <w:p>
      <w:pPr>
        <w:keepNext/>
        <w:spacing w:before="240" w:after="80"/>
      </w:pPr>
      <w:r>
        <w:rPr>
          <w:rFonts w:ascii="Calibri" w:hAnsi="Calibri"/>
          <w:b/>
          <w:color w:val="0F766E"/>
          <w:sz w:val="26"/>
        </w:rPr>
        <w:t>6.2 Internal Working Mechanism of the LSTM Cell</w:t>
      </w:r>
    </w:p>
    <w:p>
      <w:pPr>
        <w:spacing w:before="0" w:after="100" w:line="276" w:lineRule="auto"/>
      </w:pPr>
      <w:r>
        <w:rPr>
          <w:rFonts w:ascii="Calibri" w:hAnsi="Calibri"/>
          <w:color w:val="334155"/>
          <w:sz w:val="21"/>
        </w:rPr>
        <w:t>An LSTM cell maintains two distinct internal vectors at each time step t: the Cell State C_t (long-term memory) and the Hidden State h_t (working/short-term output). It regulates information flow using three non-linear gating mechanisms:</w:t>
      </w:r>
    </w:p>
    <w:p>
      <w:pPr>
        <w:spacing w:before="0" w:after="100" w:line="276" w:lineRule="auto"/>
      </w:pPr>
      <w:r>
        <w:rPr>
          <w:rFonts w:ascii="Calibri" w:hAnsi="Calibri"/>
          <w:b/>
          <w:color w:val="0F172A"/>
          <w:sz w:val="21"/>
        </w:rPr>
        <w:t xml:space="preserve">Gate 1: </w:t>
      </w:r>
      <w:r>
        <w:rPr>
          <w:rFonts w:ascii="Calibri" w:hAnsi="Calibri"/>
          <w:color w:val="334155"/>
          <w:sz w:val="21"/>
        </w:rPr>
        <w:t>1. The Forget Gate (f_t): Decides what portion of past engine wear history should be discarded.</w:t>
      </w:r>
    </w:p>
    <w:p>
      <w:pPr>
        <w:pStyle w:val="ListBullet"/>
        <w:spacing w:before="20" w:after="60" w:line="276" w:lineRule="auto"/>
      </w:pPr>
      <w:r>
        <w:rPr>
          <w:rFonts w:ascii="Calibri" w:hAnsi="Calibri"/>
          <w:color w:val="334155"/>
          <w:sz w:val="20"/>
        </w:rPr>
        <w:t>Takes the concatenation of current sensor readings x_t and previous hidden state h_(t-1).</w:t>
      </w:r>
    </w:p>
    <w:p>
      <w:pPr>
        <w:pStyle w:val="ListBullet"/>
        <w:spacing w:before="20" w:after="60" w:line="276" w:lineRule="auto"/>
      </w:pPr>
      <w:r>
        <w:rPr>
          <w:rFonts w:ascii="Calibri" w:hAnsi="Calibri"/>
          <w:color w:val="334155"/>
          <w:sz w:val="20"/>
        </w:rPr>
        <w:t>Passes the linear combination through a Sigmoid activation function: f_t = σ(W_f · [h_(t-1), x_t] + b_f).</w:t>
      </w:r>
    </w:p>
    <w:p>
      <w:pPr>
        <w:pStyle w:val="ListBullet"/>
        <w:spacing w:before="20" w:after="60" w:line="276" w:lineRule="auto"/>
      </w:pPr>
      <w:r>
        <w:rPr>
          <w:rFonts w:ascii="Calibri" w:hAnsi="Calibri"/>
          <w:color w:val="334155"/>
          <w:sz w:val="20"/>
        </w:rPr>
        <w:t>The output vector values range strictly between 0 (completely forget) and 1 (completely retain). For example, if an engine experienced temporary throttle flutter that has normalized, the forget gate damps out that transient perturbation.</w:t>
      </w:r>
    </w:p>
    <w:p>
      <w:pPr>
        <w:spacing w:before="0" w:after="100" w:line="276" w:lineRule="auto"/>
      </w:pPr>
      <w:r>
        <w:rPr>
          <w:rFonts w:ascii="Calibri" w:hAnsi="Calibri"/>
          <w:b/>
          <w:color w:val="0F172A"/>
          <w:sz w:val="21"/>
        </w:rPr>
        <w:t xml:space="preserve">Gate 2: </w:t>
      </w:r>
      <w:r>
        <w:rPr>
          <w:rFonts w:ascii="Calibri" w:hAnsi="Calibri"/>
          <w:color w:val="334155"/>
          <w:sz w:val="21"/>
        </w:rPr>
        <w:t>2. The Input Gate (i_t) and Candidate State (C~_t): Decides what new degradation information to store into long-term memory.</w:t>
      </w:r>
    </w:p>
    <w:p>
      <w:pPr>
        <w:pStyle w:val="ListBullet"/>
        <w:spacing w:before="20" w:after="60" w:line="276" w:lineRule="auto"/>
      </w:pPr>
      <w:r>
        <w:rPr>
          <w:rFonts w:ascii="Calibri" w:hAnsi="Calibri"/>
          <w:color w:val="334155"/>
          <w:sz w:val="20"/>
        </w:rPr>
        <w:t>The Input Gate uses a Sigmoid activation to determine which features to update: i_t = σ(W_i · [h_(t-1), x_t] + b_i).</w:t>
      </w:r>
    </w:p>
    <w:p>
      <w:pPr>
        <w:pStyle w:val="ListBullet"/>
        <w:spacing w:before="20" w:after="60" w:line="276" w:lineRule="auto"/>
      </w:pPr>
      <w:r>
        <w:rPr>
          <w:rFonts w:ascii="Calibri" w:hAnsi="Calibri"/>
          <w:color w:val="334155"/>
          <w:sz w:val="20"/>
        </w:rPr>
        <w:t>Simultaneously, a Candidate State creates new potential values using a tanh activation: C~_t = tanh(W_c · [h_(t-1), x_t] + b_c).</w:t>
      </w:r>
    </w:p>
    <w:p>
      <w:pPr>
        <w:pStyle w:val="ListBullet"/>
        <w:spacing w:before="20" w:after="60" w:line="276" w:lineRule="auto"/>
      </w:pPr>
      <w:r>
        <w:rPr>
          <w:rFonts w:ascii="Calibri" w:hAnsi="Calibri"/>
          <w:color w:val="334155"/>
          <w:sz w:val="20"/>
        </w:rPr>
        <w:t>The product i_t ⊙ C~_t scales the incoming new sensor drift to be permanently registered in the cell memory.</w:t>
      </w:r>
    </w:p>
    <w:p>
      <w:pPr>
        <w:spacing w:before="0" w:after="100" w:line="276" w:lineRule="auto"/>
      </w:pPr>
      <w:r>
        <w:rPr>
          <w:rFonts w:ascii="Calibri" w:hAnsi="Calibri"/>
          <w:b/>
          <w:color w:val="0F172A"/>
          <w:sz w:val="21"/>
        </w:rPr>
        <w:t xml:space="preserve">Memory Update: </w:t>
      </w:r>
      <w:r>
        <w:rPr>
          <w:rFonts w:ascii="Calibri" w:hAnsi="Calibri"/>
          <w:color w:val="334155"/>
          <w:sz w:val="21"/>
        </w:rPr>
        <w:t>3. Cell State Update (The Gradient Highway): Updating long-term memory via additive accumulation.</w:t>
      </w:r>
    </w:p>
    <w:p>
      <w:pPr>
        <w:pStyle w:val="ListBullet"/>
        <w:spacing w:before="20" w:after="60" w:line="276" w:lineRule="auto"/>
      </w:pPr>
      <w:r>
        <w:rPr>
          <w:rFonts w:ascii="Calibri" w:hAnsi="Calibri"/>
          <w:color w:val="334155"/>
          <w:sz w:val="20"/>
        </w:rPr>
        <w:t>Formula: C_t = f_t ⊙ C_(t-1) + i_t ⊙ C~_t.</w:t>
      </w:r>
    </w:p>
    <w:p>
      <w:pPr>
        <w:pStyle w:val="ListBullet"/>
        <w:spacing w:before="20" w:after="60" w:line="276" w:lineRule="auto"/>
      </w:pPr>
      <w:r>
        <w:rPr>
          <w:rFonts w:ascii="Calibri" w:hAnsi="Calibri"/>
          <w:color w:val="334155"/>
          <w:sz w:val="20"/>
        </w:rPr>
        <w:t>Because this operation is purely additive (plus sign), backpropagation gradients flow backward across time without being multiplied by recursive weight matrices. This eliminates the vanishing gradient problem.</w:t>
      </w:r>
    </w:p>
    <w:p>
      <w:pPr>
        <w:spacing w:before="0" w:after="100" w:line="276" w:lineRule="auto"/>
      </w:pPr>
      <w:r>
        <w:rPr>
          <w:rFonts w:ascii="Calibri" w:hAnsi="Calibri"/>
          <w:b/>
          <w:color w:val="0F172A"/>
          <w:sz w:val="21"/>
        </w:rPr>
        <w:t xml:space="preserve">Gate 3: </w:t>
      </w:r>
      <w:r>
        <w:rPr>
          <w:rFonts w:ascii="Calibri" w:hAnsi="Calibri"/>
          <w:color w:val="334155"/>
          <w:sz w:val="21"/>
        </w:rPr>
        <w:t>4. The Output Gate (o_t) and Final Hidden State (h_t): Emitting the prognostic representation.</w:t>
      </w:r>
    </w:p>
    <w:p>
      <w:pPr>
        <w:pStyle w:val="ListBullet"/>
        <w:spacing w:before="20" w:after="60" w:line="276" w:lineRule="auto"/>
      </w:pPr>
      <w:r>
        <w:rPr>
          <w:rFonts w:ascii="Calibri" w:hAnsi="Calibri"/>
          <w:color w:val="334155"/>
          <w:sz w:val="20"/>
        </w:rPr>
        <w:t>The Output Gate evaluates what portion of the cell state should be output: o_t = σ(W_o · [h_(t-1), x_t] + b_o).</w:t>
      </w:r>
    </w:p>
    <w:p>
      <w:pPr>
        <w:pStyle w:val="ListBullet"/>
        <w:spacing w:before="20" w:after="60" w:line="276" w:lineRule="auto"/>
      </w:pPr>
      <w:r>
        <w:rPr>
          <w:rFonts w:ascii="Calibri" w:hAnsi="Calibri"/>
          <w:color w:val="334155"/>
          <w:sz w:val="20"/>
        </w:rPr>
        <w:t>The cell state is squashed through tanh and modulated: h_t = o_t ⊙ tanh(C_t).</w:t>
      </w:r>
    </w:p>
    <w:p>
      <w:pPr>
        <w:pStyle w:val="ListBullet"/>
        <w:spacing w:before="20" w:after="60" w:line="276" w:lineRule="auto"/>
      </w:pPr>
      <w:r>
        <w:rPr>
          <w:rFonts w:ascii="Calibri" w:hAnsi="Calibri"/>
          <w:color w:val="334155"/>
          <w:sz w:val="20"/>
        </w:rPr>
        <w:t>The final hidden state vector h_t acts as the high-level semantic representation of the engine's current health state.</w:t>
      </w:r>
    </w:p>
    <w:p>
      <w:pPr>
        <w:keepNext/>
        <w:spacing w:before="240" w:after="80"/>
      </w:pPr>
      <w:r>
        <w:rPr>
          <w:rFonts w:ascii="Calibri" w:hAnsi="Calibri"/>
          <w:b/>
          <w:color w:val="0F766E"/>
          <w:sz w:val="26"/>
        </w:rPr>
        <w:t>6.3 PyTorch Model Architecture Specification</w:t>
      </w:r>
    </w:p>
    <w:p>
      <w:pPr>
        <w:spacing w:before="0" w:after="100" w:line="276" w:lineRule="auto"/>
      </w:pPr>
      <w:r>
        <w:rPr>
          <w:rFonts w:ascii="Calibri" w:hAnsi="Calibri"/>
          <w:color w:val="334155"/>
          <w:sz w:val="21"/>
        </w:rPr>
        <w:t>The model implemented in src/prognostics.py (LSTMRULEstimator) is specifically structured as follows: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4F46E5"/>
            <w:tcMar>
              <w:top w:w="100" w:type="dxa"/>
              <w:bottom w:w="100" w:type="dxa"/>
              <w:left w:w="120" w:type="dxa"/>
              <w:right w:w="120" w:type="dxa"/>
            </w:tcMar>
          </w:tcPr>
          <w:p>
            <w:pPr>
              <w:jc w:val="center"/>
            </w:pPr>
            <w:r>
              <w:rPr>
                <w:rFonts w:ascii="Calibri" w:hAnsi="Calibri"/>
                <w:b/>
                <w:color w:val="FFFFFF"/>
                <w:sz w:val="19"/>
              </w:rPr>
              <w:t>Layer Component</w:t>
            </w:r>
          </w:p>
        </w:tc>
        <w:tc>
          <w:tcPr>
            <w:tcW w:type="dxa" w:w="1728"/>
            <w:shd w:fill="4F46E5"/>
            <w:tcMar>
              <w:top w:w="100" w:type="dxa"/>
              <w:bottom w:w="100" w:type="dxa"/>
              <w:left w:w="120" w:type="dxa"/>
              <w:right w:w="120" w:type="dxa"/>
            </w:tcMar>
          </w:tcPr>
          <w:p>
            <w:pPr>
              <w:jc w:val="center"/>
            </w:pPr>
            <w:r>
              <w:rPr>
                <w:rFonts w:ascii="Calibri" w:hAnsi="Calibri"/>
                <w:b/>
                <w:color w:val="FFFFFF"/>
                <w:sz w:val="19"/>
              </w:rPr>
              <w:t>Input Dimensions</w:t>
            </w:r>
          </w:p>
        </w:tc>
        <w:tc>
          <w:tcPr>
            <w:tcW w:type="dxa" w:w="1728"/>
            <w:shd w:fill="4F46E5"/>
            <w:tcMar>
              <w:top w:w="100" w:type="dxa"/>
              <w:bottom w:w="100" w:type="dxa"/>
              <w:left w:w="120" w:type="dxa"/>
              <w:right w:w="120" w:type="dxa"/>
            </w:tcMar>
          </w:tcPr>
          <w:p>
            <w:pPr>
              <w:jc w:val="center"/>
            </w:pPr>
            <w:r>
              <w:rPr>
                <w:rFonts w:ascii="Calibri" w:hAnsi="Calibri"/>
                <w:b/>
                <w:color w:val="FFFFFF"/>
                <w:sz w:val="19"/>
              </w:rPr>
              <w:t>Output Dimensions</w:t>
            </w:r>
          </w:p>
        </w:tc>
        <w:tc>
          <w:tcPr>
            <w:tcW w:type="dxa" w:w="2016"/>
            <w:shd w:fill="4F46E5"/>
            <w:tcMar>
              <w:top w:w="100" w:type="dxa"/>
              <w:bottom w:w="100" w:type="dxa"/>
              <w:left w:w="120" w:type="dxa"/>
              <w:right w:w="120" w:type="dxa"/>
            </w:tcMar>
          </w:tcPr>
          <w:p>
            <w:pPr>
              <w:jc w:val="center"/>
            </w:pPr>
            <w:r>
              <w:rPr>
                <w:rFonts w:ascii="Calibri" w:hAnsi="Calibri"/>
                <w:b/>
                <w:color w:val="FFFFFF"/>
                <w:sz w:val="19"/>
              </w:rPr>
              <w:t>Activation / Regularization</w:t>
            </w:r>
          </w:p>
        </w:tc>
        <w:tc>
          <w:tcPr>
            <w:tcW w:type="dxa" w:w="2160"/>
            <w:shd w:fill="4F46E5"/>
            <w:tcMar>
              <w:top w:w="100" w:type="dxa"/>
              <w:bottom w:w="100" w:type="dxa"/>
              <w:left w:w="120" w:type="dxa"/>
              <w:right w:w="120" w:type="dxa"/>
            </w:tcMar>
          </w:tcPr>
          <w:p>
            <w:pPr>
              <w:jc w:val="center"/>
            </w:pPr>
            <w:r>
              <w:rPr>
                <w:rFonts w:ascii="Calibri" w:hAnsi="Calibri"/>
                <w:b/>
                <w:color w:val="FFFFFF"/>
                <w:sz w:val="19"/>
              </w:rPr>
              <w:t>Purpose</w:t>
            </w:r>
          </w:p>
        </w:tc>
      </w:tr>
      <w:tr>
        <w:tc>
          <w:tcPr>
            <w:tcW w:type="dxa" w:w="1728"/>
            <w:shd w:fill="FFFFFF"/>
            <w:tcMar>
              <w:top w:w="80" w:type="dxa"/>
              <w:bottom w:w="80" w:type="dxa"/>
              <w:left w:w="120" w:type="dxa"/>
              <w:right w:w="120" w:type="dxa"/>
            </w:tcMar>
          </w:tcPr>
          <w:p>
            <w:pPr>
              <w:jc w:val="left"/>
            </w:pPr>
            <w:r>
              <w:rPr>
                <w:rFonts w:ascii="Calibri" w:hAnsi="Calibri"/>
                <w:color w:val="1E293B"/>
                <w:sz w:val="18"/>
              </w:rPr>
              <w:t>Input Tensor</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30, 14)</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30, 14)</w:t>
            </w:r>
          </w:p>
        </w:tc>
        <w:tc>
          <w:tcPr>
            <w:tcW w:type="dxa" w:w="2016"/>
            <w:shd w:fill="FFFFFF"/>
            <w:tcMar>
              <w:top w:w="80" w:type="dxa"/>
              <w:bottom w:w="80" w:type="dxa"/>
              <w:left w:w="120" w:type="dxa"/>
              <w:right w:w="120" w:type="dxa"/>
            </w:tcMar>
          </w:tcPr>
          <w:p>
            <w:pPr>
              <w:jc w:val="center"/>
            </w:pPr>
            <w:r>
              <w:rPr>
                <w:rFonts w:ascii="Calibri" w:hAnsi="Calibri"/>
                <w:color w:val="1E293B"/>
                <w:sz w:val="18"/>
              </w:rPr>
              <w:t>MinMax Scaled [0, 1]</w:t>
            </w:r>
          </w:p>
        </w:tc>
        <w:tc>
          <w:tcPr>
            <w:tcW w:type="dxa" w:w="2160"/>
            <w:shd w:fill="FFFFFF"/>
            <w:tcMar>
              <w:top w:w="80" w:type="dxa"/>
              <w:bottom w:w="80" w:type="dxa"/>
              <w:left w:w="120" w:type="dxa"/>
              <w:right w:w="120" w:type="dxa"/>
            </w:tcMar>
          </w:tcPr>
          <w:p>
            <w:pPr>
              <w:jc w:val="center"/>
            </w:pPr>
            <w:r>
              <w:rPr>
                <w:rFonts w:ascii="Calibri" w:hAnsi="Calibri"/>
                <w:color w:val="1E293B"/>
                <w:sz w:val="18"/>
              </w:rPr>
              <w:t>30 cycles of 14 normalized sensors</w:t>
            </w:r>
          </w:p>
        </w:tc>
      </w:tr>
      <w:tr>
        <w:tc>
          <w:tcPr>
            <w:tcW w:type="dxa" w:w="1728"/>
            <w:shd w:fill="F8FAFC"/>
            <w:tcMar>
              <w:top w:w="80" w:type="dxa"/>
              <w:bottom w:w="80" w:type="dxa"/>
              <w:left w:w="120" w:type="dxa"/>
              <w:right w:w="120" w:type="dxa"/>
            </w:tcMar>
          </w:tcPr>
          <w:p>
            <w:pPr>
              <w:jc w:val="left"/>
            </w:pPr>
            <w:r>
              <w:rPr>
                <w:rFonts w:ascii="Calibri" w:hAnsi="Calibri"/>
                <w:color w:val="1E293B"/>
                <w:sz w:val="18"/>
              </w:rPr>
              <w:t>LSTM Layer</w:t>
            </w:r>
          </w:p>
        </w:tc>
        <w:tc>
          <w:tcPr>
            <w:tcW w:type="dxa" w:w="1728"/>
            <w:shd w:fill="F8FAFC"/>
            <w:tcMar>
              <w:top w:w="80" w:type="dxa"/>
              <w:bottom w:w="80" w:type="dxa"/>
              <w:left w:w="120" w:type="dxa"/>
              <w:right w:w="120" w:type="dxa"/>
            </w:tcMar>
          </w:tcPr>
          <w:p>
            <w:pPr>
              <w:jc w:val="center"/>
            </w:pPr>
            <w:r>
              <w:rPr>
                <w:rFonts w:ascii="Calibri" w:hAnsi="Calibri"/>
                <w:color w:val="1E293B"/>
                <w:sz w:val="18"/>
              </w:rPr>
              <w:t>(Batch, 30, 14)</w:t>
            </w:r>
          </w:p>
        </w:tc>
        <w:tc>
          <w:tcPr>
            <w:tcW w:type="dxa" w:w="1728"/>
            <w:shd w:fill="F8FAFC"/>
            <w:tcMar>
              <w:top w:w="80" w:type="dxa"/>
              <w:bottom w:w="80" w:type="dxa"/>
              <w:left w:w="120" w:type="dxa"/>
              <w:right w:w="120" w:type="dxa"/>
            </w:tcMar>
          </w:tcPr>
          <w:p>
            <w:pPr>
              <w:jc w:val="center"/>
            </w:pPr>
            <w:r>
              <w:rPr>
                <w:rFonts w:ascii="Calibri" w:hAnsi="Calibri"/>
                <w:color w:val="1E293B"/>
                <w:sz w:val="18"/>
              </w:rPr>
              <w:t>(Batch, 30, 64)</w:t>
            </w:r>
          </w:p>
        </w:tc>
        <w:tc>
          <w:tcPr>
            <w:tcW w:type="dxa" w:w="2016"/>
            <w:shd w:fill="F8FAFC"/>
            <w:tcMar>
              <w:top w:w="80" w:type="dxa"/>
              <w:bottom w:w="80" w:type="dxa"/>
              <w:left w:w="120" w:type="dxa"/>
              <w:right w:w="120" w:type="dxa"/>
            </w:tcMar>
          </w:tcPr>
          <w:p>
            <w:pPr>
              <w:jc w:val="center"/>
            </w:pPr>
            <w:r>
              <w:rPr>
                <w:rFonts w:ascii="Calibri" w:hAnsi="Calibri"/>
                <w:color w:val="1E293B"/>
                <w:sz w:val="18"/>
              </w:rPr>
              <w:t>batch_first=True, 1 Layer</w:t>
            </w:r>
          </w:p>
        </w:tc>
        <w:tc>
          <w:tcPr>
            <w:tcW w:type="dxa" w:w="2160"/>
            <w:shd w:fill="F8FAFC"/>
            <w:tcMar>
              <w:top w:w="80" w:type="dxa"/>
              <w:bottom w:w="80" w:type="dxa"/>
              <w:left w:w="120" w:type="dxa"/>
              <w:right w:w="120" w:type="dxa"/>
            </w:tcMar>
          </w:tcPr>
          <w:p>
            <w:pPr>
              <w:jc w:val="center"/>
            </w:pPr>
            <w:r>
              <w:rPr>
                <w:rFonts w:ascii="Calibri" w:hAnsi="Calibri"/>
                <w:color w:val="1E293B"/>
                <w:sz w:val="18"/>
              </w:rPr>
              <w:t>Temporal degradation modeling</w:t>
            </w:r>
          </w:p>
        </w:tc>
      </w:tr>
      <w:tr>
        <w:tc>
          <w:tcPr>
            <w:tcW w:type="dxa" w:w="1728"/>
            <w:shd w:fill="FFFFFF"/>
            <w:tcMar>
              <w:top w:w="80" w:type="dxa"/>
              <w:bottom w:w="80" w:type="dxa"/>
              <w:left w:w="120" w:type="dxa"/>
              <w:right w:w="120" w:type="dxa"/>
            </w:tcMar>
          </w:tcPr>
          <w:p>
            <w:pPr>
              <w:jc w:val="left"/>
            </w:pPr>
            <w:r>
              <w:rPr>
                <w:rFonts w:ascii="Calibri" w:hAnsi="Calibri"/>
                <w:color w:val="1E293B"/>
                <w:sz w:val="18"/>
              </w:rPr>
              <w:t>Last-Step Slice</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30, 64)</w:t>
            </w:r>
          </w:p>
        </w:tc>
        <w:tc>
          <w:tcPr>
            <w:tcW w:type="dxa" w:w="1728"/>
            <w:shd w:fill="FFFFFF"/>
            <w:tcMar>
              <w:top w:w="80" w:type="dxa"/>
              <w:bottom w:w="80" w:type="dxa"/>
              <w:left w:w="120" w:type="dxa"/>
              <w:right w:w="120" w:type="dxa"/>
            </w:tcMar>
          </w:tcPr>
          <w:p>
            <w:pPr>
              <w:jc w:val="center"/>
            </w:pPr>
            <w:r>
              <w:rPr>
                <w:rFonts w:ascii="Calibri" w:hAnsi="Calibri"/>
                <w:color w:val="1E293B"/>
                <w:sz w:val="18"/>
              </w:rPr>
              <w:t>(Batch, 64)</w:t>
            </w:r>
          </w:p>
        </w:tc>
        <w:tc>
          <w:tcPr>
            <w:tcW w:type="dxa" w:w="2016"/>
            <w:shd w:fill="FFFFFF"/>
            <w:tcMar>
              <w:top w:w="80" w:type="dxa"/>
              <w:bottom w:w="80" w:type="dxa"/>
              <w:left w:w="120" w:type="dxa"/>
              <w:right w:w="120" w:type="dxa"/>
            </w:tcMar>
          </w:tcPr>
          <w:p>
            <w:pPr>
              <w:jc w:val="center"/>
            </w:pPr>
            <w:r>
              <w:rPr>
                <w:rFonts w:ascii="Calibri" w:hAnsi="Calibri"/>
                <w:color w:val="1E293B"/>
                <w:sz w:val="18"/>
              </w:rPr>
              <w:t>Slice at t = -1</w:t>
            </w:r>
          </w:p>
        </w:tc>
        <w:tc>
          <w:tcPr>
            <w:tcW w:type="dxa" w:w="2160"/>
            <w:shd w:fill="FFFFFF"/>
            <w:tcMar>
              <w:top w:w="80" w:type="dxa"/>
              <w:bottom w:w="80" w:type="dxa"/>
              <w:left w:w="120" w:type="dxa"/>
              <w:right w:w="120" w:type="dxa"/>
            </w:tcMar>
          </w:tcPr>
          <w:p>
            <w:pPr>
              <w:jc w:val="center"/>
            </w:pPr>
            <w:r>
              <w:rPr>
                <w:rFonts w:ascii="Calibri" w:hAnsi="Calibri"/>
                <w:color w:val="1E293B"/>
                <w:sz w:val="18"/>
              </w:rPr>
              <w:t>Extract final operational representation</w:t>
            </w:r>
          </w:p>
        </w:tc>
      </w:tr>
      <w:tr>
        <w:tc>
          <w:tcPr>
            <w:tcW w:type="dxa" w:w="1728"/>
            <w:shd w:fill="F8FAFC"/>
            <w:tcMar>
              <w:top w:w="80" w:type="dxa"/>
              <w:bottom w:w="80" w:type="dxa"/>
              <w:left w:w="120" w:type="dxa"/>
              <w:right w:w="120" w:type="dxa"/>
            </w:tcMar>
          </w:tcPr>
          <w:p>
            <w:pPr>
              <w:jc w:val="left"/>
            </w:pPr>
            <w:r>
              <w:rPr>
                <w:rFonts w:ascii="Calibri" w:hAnsi="Calibri"/>
                <w:color w:val="1E293B"/>
                <w:sz w:val="18"/>
              </w:rPr>
              <w:t>Dropout 1</w:t>
            </w:r>
          </w:p>
        </w:tc>
        <w:tc>
          <w:tcPr>
            <w:tcW w:type="dxa" w:w="1728"/>
            <w:shd w:fill="F8FAFC"/>
            <w:tcMar>
              <w:top w:w="80" w:type="dxa"/>
              <w:bottom w:w="80" w:type="dxa"/>
              <w:left w:w="120" w:type="dxa"/>
              <w:right w:w="120" w:type="dxa"/>
            </w:tcMar>
          </w:tcPr>
          <w:p>
            <w:pPr>
              <w:jc w:val="center"/>
            </w:pPr>
            <w:r>
              <w:rPr>
                <w:rFonts w:ascii="Calibri" w:hAnsi="Calibri"/>
                <w:color w:val="1E293B"/>
                <w:sz w:val="18"/>
              </w:rPr>
              <w:t>(Batch, 64)</w:t>
            </w:r>
          </w:p>
        </w:tc>
        <w:tc>
          <w:tcPr>
            <w:tcW w:type="dxa" w:w="1728"/>
            <w:shd w:fill="F8FAFC"/>
            <w:tcMar>
              <w:top w:w="80" w:type="dxa"/>
              <w:bottom w:w="80" w:type="dxa"/>
              <w:left w:w="120" w:type="dxa"/>
              <w:right w:w="120" w:type="dxa"/>
            </w:tcMar>
          </w:tcPr>
          <w:p>
            <w:pPr>
              <w:jc w:val="center"/>
            </w:pPr>
            <w:r>
              <w:rPr>
                <w:rFonts w:ascii="Calibri" w:hAnsi="Calibri"/>
                <w:color w:val="1E293B"/>
                <w:sz w:val="18"/>
              </w:rPr>
              <w:t>(Batch, 64)</w:t>
            </w:r>
          </w:p>
        </w:tc>
        <w:tc>
          <w:tcPr>
            <w:tcW w:type="dxa" w:w="2016"/>
            <w:shd w:fill="F8FAFC"/>
            <w:tcMar>
              <w:top w:w="80" w:type="dxa"/>
              <w:bottom w:w="80" w:type="dxa"/>
              <w:left w:w="120" w:type="dxa"/>
              <w:right w:w="120" w:type="dxa"/>
            </w:tcMar>
          </w:tcPr>
          <w:p>
            <w:pPr>
              <w:jc w:val="center"/>
            </w:pPr>
            <w:r>
              <w:rPr>
                <w:rFonts w:ascii="Calibri" w:hAnsi="Calibri"/>
                <w:color w:val="1E293B"/>
                <w:sz w:val="18"/>
              </w:rPr>
              <w:t>p = 0.20</w:t>
            </w:r>
          </w:p>
        </w:tc>
        <w:tc>
          <w:tcPr>
            <w:tcW w:type="dxa" w:w="2160"/>
            <w:shd w:fill="F8FAFC"/>
            <w:tcMar>
              <w:top w:w="80" w:type="dxa"/>
              <w:bottom w:w="80" w:type="dxa"/>
              <w:left w:w="120" w:type="dxa"/>
              <w:right w:w="120" w:type="dxa"/>
            </w:tcMar>
          </w:tcPr>
          <w:p>
            <w:pPr>
              <w:jc w:val="center"/>
            </w:pPr>
            <w:r>
              <w:rPr>
                <w:rFonts w:ascii="Calibri" w:hAnsi="Calibri"/>
                <w:color w:val="1E293B"/>
                <w:sz w:val="18"/>
              </w:rPr>
              <w:t>Regularization &amp; Monte Carlo Dropout</w:t>
            </w:r>
          </w:p>
        </w:tc>
      </w:tr>
      <w:tr>
        <w:tc>
          <w:tcPr>
            <w:tcW w:type="dxa" w:w="1728"/>
            <w:shd w:fill="FFFFFF"/>
            <w:tcMar>
              <w:top w:w="80" w:type="dxa"/>
              <w:bottom w:w="80" w:type="dxa"/>
              <w:left w:w="120" w:type="dxa"/>
              <w:right w:w="120" w:type="dxa"/>
            </w:tcMar>
          </w:tcPr>
          <w:p>
            <w:pPr>
              <w:jc w:val="left"/>
            </w:pPr>
            <w:r>
              <w:rPr>
                <w:rFonts w:ascii="Calibri" w:hAnsi="Calibri"/>
                <w:color w:val="1E293B"/>
                <w:sz w:val="18"/>
              </w:rPr>
              <w:t>Dense FC 1</w:t>
            </w:r>
          </w:p>
        </w:tc>
        <w:tc>
          <w:tcPr>
            <w:tcW w:type="dxa" w:w="1728"/>
            <w:shd w:fill="FFFFFF"/>
            <w:tcMar>
              <w:top w:w="80" w:type="dxa"/>
              <w:bottom w:w="80" w:type="dxa"/>
              <w:left w:w="120" w:type="dxa"/>
              <w:right w:w="120" w:type="dxa"/>
            </w:tcMar>
          </w:tcPr>
          <w:p>
            <w:pPr>
              <w:jc w:val="center"/>
            </w:pPr>
            <w:r>
              <w:rPr>
                <w:rFonts w:ascii="Calibri" w:hAnsi="Calibri"/>
                <w:color w:val="1E293B"/>
                <w:sz w:val="18"/>
              </w:rPr>
              <w:t>(Batch, 64)</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32)</w:t>
            </w:r>
          </w:p>
        </w:tc>
        <w:tc>
          <w:tcPr>
            <w:tcW w:type="dxa" w:w="2016"/>
            <w:shd w:fill="FFFFFF"/>
            <w:tcMar>
              <w:top w:w="80" w:type="dxa"/>
              <w:bottom w:w="80" w:type="dxa"/>
              <w:left w:w="120" w:type="dxa"/>
              <w:right w:w="120" w:type="dxa"/>
            </w:tcMar>
          </w:tcPr>
          <w:p>
            <w:pPr>
              <w:jc w:val="center"/>
            </w:pPr>
            <w:r>
              <w:rPr>
                <w:rFonts w:ascii="Calibri" w:hAnsi="Calibri"/>
                <w:color w:val="1E293B"/>
                <w:sz w:val="18"/>
              </w:rPr>
              <w:t>Linear Mapping</w:t>
            </w:r>
          </w:p>
        </w:tc>
        <w:tc>
          <w:tcPr>
            <w:tcW w:type="dxa" w:w="2160"/>
            <w:shd w:fill="FFFFFF"/>
            <w:tcMar>
              <w:top w:w="80" w:type="dxa"/>
              <w:bottom w:w="80" w:type="dxa"/>
              <w:left w:w="120" w:type="dxa"/>
              <w:right w:w="120" w:type="dxa"/>
            </w:tcMar>
          </w:tcPr>
          <w:p>
            <w:pPr>
              <w:jc w:val="center"/>
            </w:pPr>
            <w:r>
              <w:rPr>
                <w:rFonts w:ascii="Calibri" w:hAnsi="Calibri"/>
                <w:color w:val="1E293B"/>
                <w:sz w:val="18"/>
              </w:rPr>
              <w:t>Dimensionality compression</w:t>
            </w:r>
          </w:p>
        </w:tc>
      </w:tr>
      <w:tr>
        <w:tc>
          <w:tcPr>
            <w:tcW w:type="dxa" w:w="1728"/>
            <w:shd w:fill="F8FAFC"/>
            <w:tcMar>
              <w:top w:w="80" w:type="dxa"/>
              <w:bottom w:w="80" w:type="dxa"/>
              <w:left w:w="120" w:type="dxa"/>
              <w:right w:w="120" w:type="dxa"/>
            </w:tcMar>
          </w:tcPr>
          <w:p>
            <w:pPr>
              <w:jc w:val="left"/>
            </w:pPr>
            <w:r>
              <w:rPr>
                <w:rFonts w:ascii="Calibri" w:hAnsi="Calibri"/>
                <w:color w:val="1E293B"/>
                <w:sz w:val="18"/>
              </w:rPr>
              <w:t>ReLU Layer</w:t>
            </w:r>
          </w:p>
        </w:tc>
        <w:tc>
          <w:tcPr>
            <w:tcW w:type="dxa" w:w="1728"/>
            <w:shd w:fill="F8FAFC"/>
            <w:tcMar>
              <w:top w:w="80" w:type="dxa"/>
              <w:bottom w:w="80" w:type="dxa"/>
              <w:left w:w="120" w:type="dxa"/>
              <w:right w:w="120" w:type="dxa"/>
            </w:tcMar>
          </w:tcPr>
          <w:p>
            <w:pPr>
              <w:jc w:val="center"/>
            </w:pPr>
            <w:r>
              <w:rPr>
                <w:rFonts w:ascii="Calibri" w:hAnsi="Calibri"/>
                <w:color w:val="1E293B"/>
                <w:sz w:val="18"/>
              </w:rPr>
              <w:t>(Batch, 32)</w:t>
            </w:r>
          </w:p>
        </w:tc>
        <w:tc>
          <w:tcPr>
            <w:tcW w:type="dxa" w:w="1728"/>
            <w:shd w:fill="F8FAFC"/>
            <w:tcMar>
              <w:top w:w="80" w:type="dxa"/>
              <w:bottom w:w="80" w:type="dxa"/>
              <w:left w:w="120" w:type="dxa"/>
              <w:right w:w="120" w:type="dxa"/>
            </w:tcMar>
          </w:tcPr>
          <w:p>
            <w:pPr>
              <w:jc w:val="center"/>
            </w:pPr>
            <w:r>
              <w:rPr>
                <w:rFonts w:ascii="Calibri" w:hAnsi="Calibri"/>
                <w:color w:val="1E293B"/>
                <w:sz w:val="18"/>
              </w:rPr>
              <w:t>(Batch, 32)</w:t>
            </w:r>
          </w:p>
        </w:tc>
        <w:tc>
          <w:tcPr>
            <w:tcW w:type="dxa" w:w="2016"/>
            <w:shd w:fill="F8FAFC"/>
            <w:tcMar>
              <w:top w:w="80" w:type="dxa"/>
              <w:bottom w:w="80" w:type="dxa"/>
              <w:left w:w="120" w:type="dxa"/>
              <w:right w:w="120" w:type="dxa"/>
            </w:tcMar>
          </w:tcPr>
          <w:p>
            <w:pPr>
              <w:jc w:val="center"/>
            </w:pPr>
            <w:r>
              <w:rPr>
                <w:rFonts w:ascii="Calibri" w:hAnsi="Calibri"/>
                <w:color w:val="1E293B"/>
                <w:sz w:val="18"/>
              </w:rPr>
              <w:t>max(0, z)</w:t>
            </w:r>
          </w:p>
        </w:tc>
        <w:tc>
          <w:tcPr>
            <w:tcW w:type="dxa" w:w="2160"/>
            <w:shd w:fill="F8FAFC"/>
            <w:tcMar>
              <w:top w:w="80" w:type="dxa"/>
              <w:bottom w:w="80" w:type="dxa"/>
              <w:left w:w="120" w:type="dxa"/>
              <w:right w:w="120" w:type="dxa"/>
            </w:tcMar>
          </w:tcPr>
          <w:p>
            <w:pPr>
              <w:jc w:val="center"/>
            </w:pPr>
            <w:r>
              <w:rPr>
                <w:rFonts w:ascii="Calibri" w:hAnsi="Calibri"/>
                <w:color w:val="1E293B"/>
                <w:sz w:val="18"/>
              </w:rPr>
              <w:t>Non-linear feature projection</w:t>
            </w:r>
          </w:p>
        </w:tc>
      </w:tr>
      <w:tr>
        <w:tc>
          <w:tcPr>
            <w:tcW w:type="dxa" w:w="1728"/>
            <w:shd w:fill="FFFFFF"/>
            <w:tcMar>
              <w:top w:w="80" w:type="dxa"/>
              <w:bottom w:w="80" w:type="dxa"/>
              <w:left w:w="120" w:type="dxa"/>
              <w:right w:w="120" w:type="dxa"/>
            </w:tcMar>
          </w:tcPr>
          <w:p>
            <w:pPr>
              <w:jc w:val="left"/>
            </w:pPr>
            <w:r>
              <w:rPr>
                <w:rFonts w:ascii="Calibri" w:hAnsi="Calibri"/>
                <w:color w:val="1E293B"/>
                <w:sz w:val="18"/>
              </w:rPr>
              <w:t>Dropout 2</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32)</w:t>
            </w:r>
          </w:p>
        </w:tc>
        <w:tc>
          <w:tcPr>
            <w:tcW w:type="dxa" w:w="1728"/>
            <w:shd w:fill="FFFFFF"/>
            <w:tcMar>
              <w:top w:w="80" w:type="dxa"/>
              <w:bottom w:w="80" w:type="dxa"/>
              <w:left w:w="120" w:type="dxa"/>
              <w:right w:w="120" w:type="dxa"/>
            </w:tcMar>
          </w:tcPr>
          <w:p>
            <w:pPr>
              <w:jc w:val="center"/>
            </w:pPr>
            <w:r>
              <w:rPr>
                <w:rFonts w:ascii="Calibri" w:hAnsi="Calibri"/>
                <w:color w:val="1E293B"/>
                <w:sz w:val="18"/>
              </w:rPr>
              <w:t>(Batch, 32)</w:t>
            </w:r>
          </w:p>
        </w:tc>
        <w:tc>
          <w:tcPr>
            <w:tcW w:type="dxa" w:w="2016"/>
            <w:shd w:fill="FFFFFF"/>
            <w:tcMar>
              <w:top w:w="80" w:type="dxa"/>
              <w:bottom w:w="80" w:type="dxa"/>
              <w:left w:w="120" w:type="dxa"/>
              <w:right w:w="120" w:type="dxa"/>
            </w:tcMar>
          </w:tcPr>
          <w:p>
            <w:pPr>
              <w:jc w:val="center"/>
            </w:pPr>
            <w:r>
              <w:rPr>
                <w:rFonts w:ascii="Calibri" w:hAnsi="Calibri"/>
                <w:color w:val="1E293B"/>
                <w:sz w:val="18"/>
              </w:rPr>
              <w:t>p = 0.20</w:t>
            </w:r>
          </w:p>
        </w:tc>
        <w:tc>
          <w:tcPr>
            <w:tcW w:type="dxa" w:w="2160"/>
            <w:shd w:fill="FFFFFF"/>
            <w:tcMar>
              <w:top w:w="80" w:type="dxa"/>
              <w:bottom w:w="80" w:type="dxa"/>
              <w:left w:w="120" w:type="dxa"/>
              <w:right w:w="120" w:type="dxa"/>
            </w:tcMar>
          </w:tcPr>
          <w:p>
            <w:pPr>
              <w:jc w:val="center"/>
            </w:pPr>
            <w:r>
              <w:rPr>
                <w:rFonts w:ascii="Calibri" w:hAnsi="Calibri"/>
                <w:color w:val="1E293B"/>
                <w:sz w:val="18"/>
              </w:rPr>
              <w:t>Stochastic inference sampling</w:t>
            </w:r>
          </w:p>
        </w:tc>
      </w:tr>
      <w:tr>
        <w:tc>
          <w:tcPr>
            <w:tcW w:type="dxa" w:w="1728"/>
            <w:shd w:fill="F8FAFC"/>
            <w:tcMar>
              <w:top w:w="80" w:type="dxa"/>
              <w:bottom w:w="80" w:type="dxa"/>
              <w:left w:w="120" w:type="dxa"/>
              <w:right w:w="120" w:type="dxa"/>
            </w:tcMar>
          </w:tcPr>
          <w:p>
            <w:pPr>
              <w:jc w:val="left"/>
            </w:pPr>
            <w:r>
              <w:rPr>
                <w:rFonts w:ascii="Calibri" w:hAnsi="Calibri"/>
                <w:color w:val="1E293B"/>
                <w:sz w:val="18"/>
              </w:rPr>
              <w:t>Dense Output</w:t>
            </w:r>
          </w:p>
        </w:tc>
        <w:tc>
          <w:tcPr>
            <w:tcW w:type="dxa" w:w="1728"/>
            <w:shd w:fill="F8FAFC"/>
            <w:tcMar>
              <w:top w:w="80" w:type="dxa"/>
              <w:bottom w:w="80" w:type="dxa"/>
              <w:left w:w="120" w:type="dxa"/>
              <w:right w:w="120" w:type="dxa"/>
            </w:tcMar>
          </w:tcPr>
          <w:p>
            <w:pPr>
              <w:jc w:val="center"/>
            </w:pPr>
            <w:r>
              <w:rPr>
                <w:rFonts w:ascii="Calibri" w:hAnsi="Calibri"/>
                <w:color w:val="1E293B"/>
                <w:sz w:val="18"/>
              </w:rPr>
              <w:t>(Batch, 32)</w:t>
            </w:r>
          </w:p>
        </w:tc>
        <w:tc>
          <w:tcPr>
            <w:tcW w:type="dxa" w:w="1728"/>
            <w:shd w:fill="F8FAFC"/>
            <w:tcMar>
              <w:top w:w="80" w:type="dxa"/>
              <w:bottom w:w="80" w:type="dxa"/>
              <w:left w:w="120" w:type="dxa"/>
              <w:right w:w="120" w:type="dxa"/>
            </w:tcMar>
          </w:tcPr>
          <w:p>
            <w:pPr>
              <w:jc w:val="center"/>
            </w:pPr>
            <w:r>
              <w:rPr>
                <w:rFonts w:ascii="Calibri" w:hAnsi="Calibri"/>
                <w:color w:val="1E293B"/>
                <w:sz w:val="18"/>
              </w:rPr>
              <w:t>(Batch, 1)</w:t>
            </w:r>
          </w:p>
        </w:tc>
        <w:tc>
          <w:tcPr>
            <w:tcW w:type="dxa" w:w="2016"/>
            <w:shd w:fill="F8FAFC"/>
            <w:tcMar>
              <w:top w:w="80" w:type="dxa"/>
              <w:bottom w:w="80" w:type="dxa"/>
              <w:left w:w="120" w:type="dxa"/>
              <w:right w:w="120" w:type="dxa"/>
            </w:tcMar>
          </w:tcPr>
          <w:p>
            <w:pPr>
              <w:jc w:val="center"/>
            </w:pPr>
            <w:r>
              <w:rPr>
                <w:rFonts w:ascii="Calibri" w:hAnsi="Calibri"/>
                <w:color w:val="1E293B"/>
                <w:sz w:val="18"/>
              </w:rPr>
              <w:t>Linear Activation</w:t>
            </w:r>
          </w:p>
        </w:tc>
        <w:tc>
          <w:tcPr>
            <w:tcW w:type="dxa" w:w="2160"/>
            <w:shd w:fill="F8FAFC"/>
            <w:tcMar>
              <w:top w:w="80" w:type="dxa"/>
              <w:bottom w:w="80" w:type="dxa"/>
              <w:left w:w="120" w:type="dxa"/>
              <w:right w:w="120" w:type="dxa"/>
            </w:tcMar>
          </w:tcPr>
          <w:p>
            <w:pPr>
              <w:jc w:val="center"/>
            </w:pPr>
            <w:r>
              <w:rPr>
                <w:rFonts w:ascii="Calibri" w:hAnsi="Calibri"/>
                <w:color w:val="1E293B"/>
                <w:sz w:val="18"/>
              </w:rPr>
              <w:t>Predict scalar Remaining Useful Life (RUL)</w:t>
            </w:r>
          </w:p>
        </w:tc>
      </w:tr>
    </w:tbl>
    <w:p/>
    <w:p>
      <w:pPr>
        <w:keepNext/>
        <w:spacing w:before="240" w:after="80"/>
      </w:pPr>
      <w:r>
        <w:rPr>
          <w:rFonts w:ascii="Calibri" w:hAnsi="Calibri"/>
          <w:b/>
          <w:color w:val="0F766E"/>
          <w:sz w:val="26"/>
        </w:rPr>
        <w:t>6.4 Training Optimization &amp; NASA Asymmetric Scoring Function</w:t>
      </w:r>
    </w:p>
    <w:p>
      <w:pPr>
        <w:spacing w:before="0" w:after="100" w:line="276" w:lineRule="auto"/>
      </w:pPr>
      <w:r>
        <w:rPr>
          <w:rFonts w:ascii="Calibri" w:hAnsi="Calibri"/>
          <w:color w:val="334155"/>
          <w:sz w:val="21"/>
        </w:rPr>
        <w:t>The network is trained using the Adam optimizer with initial learning rate η = 0.001, weight decay 1e-5, and batch size 128 over 15-20 epochs. Loss is computed using Mean Squared Error (MSE). Model evaluation tracks both standard statistical error (MAE, RMSE) and the industry-standard NASA Asymmetric Prognostic Scoring Metric:</w:t>
      </w:r>
    </w:p>
    <w:p>
      <w:pPr>
        <w:pStyle w:val="ListBullet"/>
        <w:spacing w:before="20" w:after="60" w:line="276" w:lineRule="auto"/>
      </w:pPr>
      <w:r>
        <w:rPr>
          <w:rFonts w:ascii="Calibri" w:hAnsi="Calibri"/>
          <w:b/>
          <w:color w:val="0F172A"/>
          <w:sz w:val="20"/>
        </w:rPr>
        <w:t xml:space="preserve">Error Definition: </w:t>
      </w:r>
      <w:r>
        <w:rPr>
          <w:rFonts w:ascii="Calibri" w:hAnsi="Calibri"/>
          <w:color w:val="334155"/>
          <w:sz w:val="20"/>
        </w:rPr>
        <w:t>d_i = y_pred - y_true (prediction error in cycles).</w:t>
      </w:r>
    </w:p>
    <w:p>
      <w:pPr>
        <w:pStyle w:val="ListBullet"/>
        <w:spacing w:before="20" w:after="60" w:line="276" w:lineRule="auto"/>
      </w:pPr>
      <w:r>
        <w:rPr>
          <w:rFonts w:ascii="Calibri" w:hAnsi="Calibri"/>
          <w:b/>
          <w:color w:val="0F172A"/>
          <w:sz w:val="20"/>
        </w:rPr>
        <w:t xml:space="preserve">If d_i &lt; 0 (Early Prediction): </w:t>
      </w:r>
      <w:r>
        <w:rPr>
          <w:rFonts w:ascii="Calibri" w:hAnsi="Calibri"/>
          <w:color w:val="334155"/>
          <w:sz w:val="20"/>
        </w:rPr>
        <w:t>s_i = exp(-d_i / 13) - 1 (mild penalty for safe early maintenance).</w:t>
      </w:r>
    </w:p>
    <w:p>
      <w:pPr>
        <w:pStyle w:val="ListBullet"/>
        <w:spacing w:before="20" w:after="60" w:line="276" w:lineRule="auto"/>
      </w:pPr>
      <w:r>
        <w:rPr>
          <w:rFonts w:ascii="Calibri" w:hAnsi="Calibri"/>
          <w:b/>
          <w:color w:val="0F172A"/>
          <w:sz w:val="20"/>
        </w:rPr>
        <w:t xml:space="preserve">If d_i &gt;= 0 (Late Prediction): </w:t>
      </w:r>
      <w:r>
        <w:rPr>
          <w:rFonts w:ascii="Calibri" w:hAnsi="Calibri"/>
          <w:color w:val="334155"/>
          <w:sz w:val="20"/>
        </w:rPr>
        <w:t>s_i = exp(d_i / 10) - 1 (severe exponential penalty for dangerous overestimation).</w:t>
      </w:r>
    </w:p>
    <w:p>
      <w:pPr>
        <w:pStyle w:val="ListBullet"/>
        <w:spacing w:before="20" w:after="60" w:line="276" w:lineRule="auto"/>
      </w:pPr>
      <w:r>
        <w:rPr>
          <w:rFonts w:ascii="Calibri" w:hAnsi="Calibri"/>
          <w:b/>
          <w:color w:val="0F172A"/>
          <w:sz w:val="20"/>
        </w:rPr>
        <w:t xml:space="preserve">Operational Rationale: </w:t>
      </w:r>
      <w:r>
        <w:rPr>
          <w:rFonts w:ascii="Calibri" w:hAnsi="Calibri"/>
          <w:color w:val="334155"/>
          <w:sz w:val="20"/>
        </w:rPr>
        <w:t>Overestimating remaining life risks catastrophic engine breakdown in flight, whereas underestimating merely causes slightly early maintenance.</w:t>
      </w:r>
    </w:p>
    <w:p>
      <w:pPr>
        <w:keepNext/>
        <w:spacing w:before="240" w:after="80"/>
      </w:pPr>
      <w:r>
        <w:rPr>
          <w:rFonts w:ascii="Calibri" w:hAnsi="Calibri"/>
          <w:b/>
          <w:color w:val="0F766E"/>
          <w:sz w:val="26"/>
        </w:rPr>
        <w:t>6.5 Sequence Length Tuning Study (Experiment 1)</w:t>
      </w:r>
    </w:p>
    <w:p>
      <w:pPr>
        <w:spacing w:before="0" w:after="100" w:line="276" w:lineRule="auto"/>
      </w:pPr>
      <w:r>
        <w:rPr>
          <w:rFonts w:ascii="Calibri" w:hAnsi="Calibri"/>
          <w:color w:val="334155"/>
          <w:sz w:val="21"/>
        </w:rPr>
        <w:t>We systematically evaluated the effect of sliding window sequence length on prognostic accuracy: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4F46E5"/>
            <w:tcMar>
              <w:top w:w="100" w:type="dxa"/>
              <w:bottom w:w="100" w:type="dxa"/>
              <w:left w:w="120" w:type="dxa"/>
              <w:right w:w="120" w:type="dxa"/>
            </w:tcMar>
          </w:tcPr>
          <w:p>
            <w:pPr>
              <w:jc w:val="center"/>
            </w:pPr>
            <w:r>
              <w:rPr>
                <w:rFonts w:ascii="Calibri" w:hAnsi="Calibri"/>
                <w:b/>
                <w:color w:val="FFFFFF"/>
                <w:sz w:val="19"/>
              </w:rPr>
              <w:t>Sequence Length (W)</w:t>
            </w:r>
          </w:p>
        </w:tc>
        <w:tc>
          <w:tcPr>
            <w:tcW w:type="dxa" w:w="1872"/>
            <w:shd w:fill="4F46E5"/>
            <w:tcMar>
              <w:top w:w="100" w:type="dxa"/>
              <w:bottom w:w="100" w:type="dxa"/>
              <w:left w:w="120" w:type="dxa"/>
              <w:right w:w="120" w:type="dxa"/>
            </w:tcMar>
          </w:tcPr>
          <w:p>
            <w:pPr>
              <w:jc w:val="center"/>
            </w:pPr>
            <w:r>
              <w:rPr>
                <w:rFonts w:ascii="Calibri" w:hAnsi="Calibri"/>
                <w:b/>
                <w:color w:val="FFFFFF"/>
                <w:sz w:val="19"/>
              </w:rPr>
              <w:t>Mean Absolute Error (MAE)</w:t>
            </w:r>
          </w:p>
        </w:tc>
        <w:tc>
          <w:tcPr>
            <w:tcW w:type="dxa" w:w="1872"/>
            <w:shd w:fill="4F46E5"/>
            <w:tcMar>
              <w:top w:w="100" w:type="dxa"/>
              <w:bottom w:w="100" w:type="dxa"/>
              <w:left w:w="120" w:type="dxa"/>
              <w:right w:w="120" w:type="dxa"/>
            </w:tcMar>
          </w:tcPr>
          <w:p>
            <w:pPr>
              <w:jc w:val="center"/>
            </w:pPr>
            <w:r>
              <w:rPr>
                <w:rFonts w:ascii="Calibri" w:hAnsi="Calibri"/>
                <w:b/>
                <w:color w:val="FFFFFF"/>
                <w:sz w:val="19"/>
              </w:rPr>
              <w:t>Root Mean Square Error (RMSE)</w:t>
            </w:r>
          </w:p>
        </w:tc>
        <w:tc>
          <w:tcPr>
            <w:tcW w:type="dxa" w:w="1728"/>
            <w:shd w:fill="4F46E5"/>
            <w:tcMar>
              <w:top w:w="100" w:type="dxa"/>
              <w:bottom w:w="100" w:type="dxa"/>
              <w:left w:w="120" w:type="dxa"/>
              <w:right w:w="120" w:type="dxa"/>
            </w:tcMar>
          </w:tcPr>
          <w:p>
            <w:pPr>
              <w:jc w:val="center"/>
            </w:pPr>
            <w:r>
              <w:rPr>
                <w:rFonts w:ascii="Calibri" w:hAnsi="Calibri"/>
                <w:b/>
                <w:color w:val="FFFFFF"/>
                <w:sz w:val="19"/>
              </w:rPr>
              <w:t>NASA Asymmetric Score</w:t>
            </w:r>
          </w:p>
        </w:tc>
        <w:tc>
          <w:tcPr>
            <w:tcW w:type="dxa" w:w="2160"/>
            <w:shd w:fill="4F46E5"/>
            <w:tcMar>
              <w:top w:w="100" w:type="dxa"/>
              <w:bottom w:w="100" w:type="dxa"/>
              <w:left w:w="120" w:type="dxa"/>
              <w:right w:w="120" w:type="dxa"/>
            </w:tcMar>
          </w:tcPr>
          <w:p>
            <w:pPr>
              <w:jc w:val="center"/>
            </w:pPr>
            <w:r>
              <w:rPr>
                <w:rFonts w:ascii="Calibri" w:hAnsi="Calibri"/>
                <w:b/>
                <w:color w:val="FFFFFF"/>
                <w:sz w:val="19"/>
              </w:rPr>
              <w:t>Operational Assessment</w:t>
            </w:r>
          </w:p>
        </w:tc>
      </w:tr>
      <w:tr>
        <w:tc>
          <w:tcPr>
            <w:tcW w:type="dxa" w:w="1728"/>
            <w:shd w:fill="FFFFFF"/>
            <w:tcMar>
              <w:top w:w="80" w:type="dxa"/>
              <w:bottom w:w="80" w:type="dxa"/>
              <w:left w:w="120" w:type="dxa"/>
              <w:right w:w="120" w:type="dxa"/>
            </w:tcMar>
          </w:tcPr>
          <w:p>
            <w:pPr>
              <w:jc w:val="left"/>
            </w:pPr>
            <w:r>
              <w:rPr>
                <w:rFonts w:ascii="Calibri" w:hAnsi="Calibri"/>
                <w:color w:val="1E293B"/>
                <w:sz w:val="18"/>
              </w:rPr>
              <w:t>30 Cycles</w:t>
            </w:r>
          </w:p>
        </w:tc>
        <w:tc>
          <w:tcPr>
            <w:tcW w:type="dxa" w:w="1872"/>
            <w:shd w:fill="FFFFFF"/>
            <w:tcMar>
              <w:top w:w="80" w:type="dxa"/>
              <w:bottom w:w="80" w:type="dxa"/>
              <w:left w:w="120" w:type="dxa"/>
              <w:right w:w="120" w:type="dxa"/>
            </w:tcMar>
          </w:tcPr>
          <w:p>
            <w:pPr>
              <w:jc w:val="center"/>
            </w:pPr>
            <w:r>
              <w:rPr>
                <w:rFonts w:ascii="Calibri" w:hAnsi="Calibri"/>
                <w:color w:val="1E293B"/>
                <w:sz w:val="18"/>
              </w:rPr>
              <w:t>13.80 Cycles</w:t>
            </w:r>
          </w:p>
        </w:tc>
        <w:tc>
          <w:tcPr>
            <w:tcW w:type="dxa" w:w="1872"/>
            <w:shd w:fill="FFFFFF"/>
            <w:tcMar>
              <w:top w:w="80" w:type="dxa"/>
              <w:bottom w:w="80" w:type="dxa"/>
              <w:left w:w="120" w:type="dxa"/>
              <w:right w:w="120" w:type="dxa"/>
            </w:tcMar>
          </w:tcPr>
          <w:p>
            <w:pPr>
              <w:jc w:val="center"/>
            </w:pPr>
            <w:r>
              <w:rPr>
                <w:rFonts w:ascii="Calibri" w:hAnsi="Calibri"/>
                <w:color w:val="1E293B"/>
                <w:sz w:val="18"/>
              </w:rPr>
              <w:t>17.57 Cycles</w:t>
            </w:r>
          </w:p>
        </w:tc>
        <w:tc>
          <w:tcPr>
            <w:tcW w:type="dxa" w:w="1728"/>
            <w:shd w:fill="FFFFFF"/>
            <w:tcMar>
              <w:top w:w="80" w:type="dxa"/>
              <w:bottom w:w="80" w:type="dxa"/>
              <w:left w:w="120" w:type="dxa"/>
              <w:right w:w="120" w:type="dxa"/>
            </w:tcMar>
          </w:tcPr>
          <w:p>
            <w:pPr>
              <w:jc w:val="center"/>
            </w:pPr>
            <w:r>
              <w:rPr>
                <w:rFonts w:ascii="Calibri" w:hAnsi="Calibri"/>
                <w:color w:val="1E293B"/>
                <w:sz w:val="18"/>
              </w:rPr>
              <w:t>681.7</w:t>
            </w:r>
          </w:p>
        </w:tc>
        <w:tc>
          <w:tcPr>
            <w:tcW w:type="dxa" w:w="2160"/>
            <w:shd w:fill="FFFFFF"/>
            <w:tcMar>
              <w:top w:w="80" w:type="dxa"/>
              <w:bottom w:w="80" w:type="dxa"/>
              <w:left w:w="120" w:type="dxa"/>
              <w:right w:w="120" w:type="dxa"/>
            </w:tcMar>
          </w:tcPr>
          <w:p>
            <w:pPr>
              <w:jc w:val="center"/>
            </w:pPr>
            <w:r>
              <w:rPr>
                <w:rFonts w:ascii="Calibri" w:hAnsi="Calibri"/>
                <w:color w:val="1E293B"/>
                <w:sz w:val="18"/>
              </w:rPr>
              <w:t>Chosen Baseline: Captures full degradation trends across all 14 sensors</w:t>
            </w:r>
          </w:p>
        </w:tc>
      </w:tr>
      <w:tr>
        <w:tc>
          <w:tcPr>
            <w:tcW w:type="dxa" w:w="1728"/>
            <w:shd w:fill="F8FAFC"/>
            <w:tcMar>
              <w:top w:w="80" w:type="dxa"/>
              <w:bottom w:w="80" w:type="dxa"/>
              <w:left w:w="120" w:type="dxa"/>
              <w:right w:w="120" w:type="dxa"/>
            </w:tcMar>
          </w:tcPr>
          <w:p>
            <w:pPr>
              <w:jc w:val="left"/>
            </w:pPr>
            <w:r>
              <w:rPr>
                <w:rFonts w:ascii="Calibri" w:hAnsi="Calibri"/>
                <w:color w:val="1E293B"/>
                <w:sz w:val="18"/>
              </w:rPr>
              <w:t>20 Cycles</w:t>
            </w:r>
          </w:p>
        </w:tc>
        <w:tc>
          <w:tcPr>
            <w:tcW w:type="dxa" w:w="1872"/>
            <w:shd w:fill="F8FAFC"/>
            <w:tcMar>
              <w:top w:w="80" w:type="dxa"/>
              <w:bottom w:w="80" w:type="dxa"/>
              <w:left w:w="120" w:type="dxa"/>
              <w:right w:w="120" w:type="dxa"/>
            </w:tcMar>
          </w:tcPr>
          <w:p>
            <w:pPr>
              <w:jc w:val="center"/>
            </w:pPr>
            <w:r>
              <w:rPr>
                <w:rFonts w:ascii="Calibri" w:hAnsi="Calibri"/>
                <w:color w:val="1E293B"/>
                <w:sz w:val="18"/>
              </w:rPr>
              <w:t>11.18 Cycles</w:t>
            </w:r>
          </w:p>
        </w:tc>
        <w:tc>
          <w:tcPr>
            <w:tcW w:type="dxa" w:w="1872"/>
            <w:shd w:fill="F8FAFC"/>
            <w:tcMar>
              <w:top w:w="80" w:type="dxa"/>
              <w:bottom w:w="80" w:type="dxa"/>
              <w:left w:w="120" w:type="dxa"/>
              <w:right w:w="120" w:type="dxa"/>
            </w:tcMar>
          </w:tcPr>
          <w:p>
            <w:pPr>
              <w:jc w:val="center"/>
            </w:pPr>
            <w:r>
              <w:rPr>
                <w:rFonts w:ascii="Calibri" w:hAnsi="Calibri"/>
                <w:color w:val="1E293B"/>
                <w:sz w:val="18"/>
              </w:rPr>
              <w:t>16.33 Cycles</w:t>
            </w:r>
          </w:p>
        </w:tc>
        <w:tc>
          <w:tcPr>
            <w:tcW w:type="dxa" w:w="1728"/>
            <w:shd w:fill="F8FAFC"/>
            <w:tcMar>
              <w:top w:w="80" w:type="dxa"/>
              <w:bottom w:w="80" w:type="dxa"/>
              <w:left w:w="120" w:type="dxa"/>
              <w:right w:w="120" w:type="dxa"/>
            </w:tcMar>
          </w:tcPr>
          <w:p>
            <w:pPr>
              <w:jc w:val="center"/>
            </w:pPr>
            <w:r>
              <w:rPr>
                <w:rFonts w:ascii="Calibri" w:hAnsi="Calibri"/>
                <w:color w:val="1E293B"/>
                <w:sz w:val="18"/>
              </w:rPr>
              <w:t>524.8</w:t>
            </w:r>
          </w:p>
        </w:tc>
        <w:tc>
          <w:tcPr>
            <w:tcW w:type="dxa" w:w="2160"/>
            <w:shd w:fill="F8FAFC"/>
            <w:tcMar>
              <w:top w:w="80" w:type="dxa"/>
              <w:bottom w:w="80" w:type="dxa"/>
              <w:left w:w="120" w:type="dxa"/>
              <w:right w:w="120" w:type="dxa"/>
            </w:tcMar>
          </w:tcPr>
          <w:p>
            <w:pPr>
              <w:jc w:val="center"/>
            </w:pPr>
            <w:r>
              <w:rPr>
                <w:rFonts w:ascii="Calibri" w:hAnsi="Calibri"/>
                <w:color w:val="1E293B"/>
                <w:sz w:val="18"/>
              </w:rPr>
              <w:t>Fast convergence but higher sensitivity to early-cycle transient noise</w:t>
            </w:r>
          </w:p>
        </w:tc>
      </w:tr>
    </w:tbl>
    <w:p/>
    <w:p>
      <w:pPr>
        <w:keepNext/>
        <w:spacing w:before="320" w:after="120"/>
      </w:pPr>
      <w:r>
        <w:rPr>
          <w:rFonts w:ascii="Calibri" w:hAnsi="Calibri"/>
          <w:b/>
          <w:color w:val="1E3A8A"/>
          <w:sz w:val="32"/>
        </w:rPr>
        <w:t>7. Stage 5: Predicted RUL &amp; Uncertainty Quantification</w:t>
      </w:r>
    </w:p>
    <w:p>
      <w:pPr>
        <w:spacing w:before="0" w:after="100" w:line="276" w:lineRule="auto"/>
      </w:pPr>
      <w:r>
        <w:rPr>
          <w:rFonts w:ascii="Calibri" w:hAnsi="Calibri"/>
          <w:color w:val="334155"/>
          <w:sz w:val="21"/>
        </w:rPr>
        <w:t>In mission-critical aviation operations, relying exclusively on a single deterministic point prediction is dangerous. For instance, if a model predicts RUL = 20 cycles, but the prediction has a standard deviation of σ = 8 cycles, there is a substantial probability that the true engine life is under 10 cycles. Operating until cycle 18 guarantees an in-service failure!</w:t>
      </w:r>
    </w:p>
    <w:p>
      <w:pPr>
        <w:keepNext/>
        <w:spacing w:before="240" w:after="80"/>
      </w:pPr>
      <w:r>
        <w:rPr>
          <w:rFonts w:ascii="Calibri" w:hAnsi="Calibri"/>
          <w:b/>
          <w:color w:val="0F766E"/>
          <w:sz w:val="26"/>
        </w:rPr>
        <w:t>7.1 Monte Carlo Dropout (Bayesian Approximation)</w:t>
      </w:r>
    </w:p>
    <w:p>
      <w:pPr>
        <w:spacing w:before="0" w:after="100" w:line="276" w:lineRule="auto"/>
      </w:pPr>
      <w:r>
        <w:rPr>
          <w:rFonts w:ascii="Calibri" w:hAnsi="Calibri"/>
          <w:color w:val="334155"/>
          <w:sz w:val="21"/>
        </w:rPr>
        <w:t>Following Gal &amp; Ghahramani (2016), deep neural networks with dropout applied at test time mathematically approximate a Deep Gaussian Process. Rather than turning off dropout during inference, we keep dropout active (p = 0.20) and execute N_MC = 30 stochastic forward passes for each test engine:</w:t>
      </w:r>
    </w:p>
    <w:p>
      <w:pPr>
        <w:pStyle w:val="ListBullet"/>
        <w:spacing w:before="20" w:after="60" w:line="276" w:lineRule="auto"/>
      </w:pPr>
      <w:r>
        <w:rPr>
          <w:rFonts w:ascii="Calibri" w:hAnsi="Calibri"/>
          <w:b/>
          <w:color w:val="0F172A"/>
          <w:sz w:val="20"/>
        </w:rPr>
        <w:t xml:space="preserve">Predictive Mean: </w:t>
      </w:r>
      <w:r>
        <w:rPr>
          <w:rFonts w:ascii="Calibri" w:hAnsi="Calibri"/>
          <w:color w:val="334155"/>
          <w:sz w:val="20"/>
        </w:rPr>
        <w:t>μ_RUL = (1 / N_MC) * Σ y^(s)</w:t>
      </w:r>
    </w:p>
    <w:p>
      <w:pPr>
        <w:pStyle w:val="ListBullet"/>
        <w:spacing w:before="20" w:after="60" w:line="276" w:lineRule="auto"/>
      </w:pPr>
      <w:r>
        <w:rPr>
          <w:rFonts w:ascii="Calibri" w:hAnsi="Calibri"/>
          <w:b/>
          <w:color w:val="0F172A"/>
          <w:sz w:val="20"/>
        </w:rPr>
        <w:t xml:space="preserve">Predictive Epistemic Uncertainty: </w:t>
      </w:r>
      <w:r>
        <w:rPr>
          <w:rFonts w:ascii="Calibri" w:hAnsi="Calibri"/>
          <w:color w:val="334155"/>
          <w:sz w:val="20"/>
        </w:rPr>
        <w:t>σ_RUL = sqrt( (1 / (N_MC - 1)) * Σ (y^(s) - μ_RUL)^2 )</w:t>
      </w:r>
    </w:p>
    <w:p>
      <w:pPr>
        <w:pStyle w:val="ListBullet"/>
        <w:spacing w:before="20" w:after="60" w:line="276" w:lineRule="auto"/>
      </w:pPr>
      <w:r>
        <w:rPr>
          <w:rFonts w:ascii="Calibri" w:hAnsi="Calibri"/>
          <w:b/>
          <w:color w:val="0F172A"/>
          <w:sz w:val="20"/>
        </w:rPr>
        <w:t xml:space="preserve">Conservative 95% Confidence Interval: </w:t>
      </w:r>
      <w:r>
        <w:rPr>
          <w:rFonts w:ascii="Calibri" w:hAnsi="Calibri"/>
          <w:color w:val="334155"/>
          <w:sz w:val="20"/>
        </w:rPr>
        <w:t>[RUL_lower, RUL_upper] = [max(0, μ - 1.96 * σ), μ + 1.96 * σ]</w:t>
      </w:r>
    </w:p>
    <w:p>
      <w:pPr>
        <w:keepNext/>
        <w:spacing w:before="240" w:after="80"/>
      </w:pPr>
      <w:r>
        <w:rPr>
          <w:rFonts w:ascii="Calibri" w:hAnsi="Calibri"/>
          <w:b/>
          <w:color w:val="0F766E"/>
          <w:sz w:val="26"/>
        </w:rPr>
        <w:t>7.2 Empirical Uncertainty Validation (Experiment 2)</w:t>
      </w:r>
    </w:p>
    <w:p>
      <w:pPr>
        <w:spacing w:before="0" w:after="100" w:line="276" w:lineRule="auto"/>
      </w:pPr>
      <w:r>
        <w:rPr>
          <w:rFonts w:ascii="Calibri" w:hAnsi="Calibri"/>
          <w:color w:val="334155"/>
          <w:sz w:val="21"/>
        </w:rPr>
        <w:t>Evaluating the Monte Carlo Dropout bounds across the 100 test engines yielded:</w:t>
      </w:r>
    </w:p>
    <w:p>
      <w:pPr>
        <w:pStyle w:val="ListBullet"/>
        <w:spacing w:before="20" w:after="60" w:line="276" w:lineRule="auto"/>
      </w:pPr>
      <w:r>
        <w:rPr>
          <w:rFonts w:ascii="Calibri" w:hAnsi="Calibri"/>
          <w:b/>
          <w:color w:val="0F172A"/>
          <w:sz w:val="20"/>
        </w:rPr>
        <w:t xml:space="preserve">Empirical Coverage Rate: </w:t>
      </w:r>
      <w:r>
        <w:rPr>
          <w:rFonts w:ascii="Calibri" w:hAnsi="Calibri"/>
          <w:color w:val="334155"/>
          <w:sz w:val="20"/>
        </w:rPr>
        <w:t>75.0% of ground-truth engine lifetimes fall strictly within the predicted 95% interval.</w:t>
      </w:r>
    </w:p>
    <w:p>
      <w:pPr>
        <w:pStyle w:val="ListBullet"/>
        <w:spacing w:before="20" w:after="60" w:line="276" w:lineRule="auto"/>
      </w:pPr>
      <w:r>
        <w:rPr>
          <w:rFonts w:ascii="Calibri" w:hAnsi="Calibri"/>
          <w:b/>
          <w:color w:val="0F172A"/>
          <w:sz w:val="20"/>
        </w:rPr>
        <w:t xml:space="preserve">Average Confidence Interval Width: </w:t>
      </w:r>
      <w:r>
        <w:rPr>
          <w:rFonts w:ascii="Calibri" w:hAnsi="Calibri"/>
          <w:color w:val="334155"/>
          <w:sz w:val="20"/>
        </w:rPr>
        <w:t>47.3 operating cycles across the test fleet.</w:t>
      </w:r>
    </w:p>
    <w:p>
      <w:pPr>
        <w:pStyle w:val="ListBullet"/>
        <w:spacing w:before="20" w:after="60" w:line="276" w:lineRule="auto"/>
      </w:pPr>
      <w:r>
        <w:rPr>
          <w:rFonts w:ascii="Calibri" w:hAnsi="Calibri"/>
          <w:b/>
          <w:color w:val="0F172A"/>
          <w:sz w:val="20"/>
        </w:rPr>
        <w:t xml:space="preserve">Mean Model Uncertainty (σ): </w:t>
      </w:r>
      <w:r>
        <w:rPr>
          <w:rFonts w:ascii="Calibri" w:hAnsi="Calibri"/>
          <w:color w:val="334155"/>
          <w:sz w:val="20"/>
        </w:rPr>
        <w:t>12.07 cycles, reflecting realistic epistemic model confidence.</w:t>
      </w:r>
    </w:p>
    <w:tbl>
      <w:tblPr>
        <w:tblW w:type="auto" w:w="0"/>
        <w:jc w:val="center"/>
        <w:tblLayout w:type="fixed"/>
        <w:tblLook w:firstColumn="1" w:firstRow="1" w:lastColumn="0" w:lastRow="0" w:noHBand="0" w:noVBand="1" w:val="04A0"/>
      </w:tblPr>
      <w:tblGrid>
        <w:gridCol w:w="9360"/>
      </w:tblGrid>
      <w:tr>
        <w:tc>
          <w:tcPr>
            <w:tcW w:type="dxa" w:w="9360"/>
            <w:shd w:fill="FAF5FF"/>
            <w:tcMar>
              <w:top w:w="140" w:type="dxa"/>
              <w:bottom w:w="140" w:type="dxa"/>
              <w:left w:w="200" w:type="dxa"/>
              <w:right w:w="200" w:type="dxa"/>
            </w:tcMar>
            <w:tcBorders>
              <w:top w:val="none"/>
              <w:left w:val="single" w:sz="24" w:space="0" w:color="9333EA"/>
              <w:bottom w:val="none"/>
              <w:right w:val="none"/>
            </w:tcBorders>
          </w:tcPr>
          <w:p>
            <w:pPr>
              <w:spacing w:before="40" w:after="40"/>
            </w:pPr>
            <w:r>
              <w:rPr>
                <w:rFonts w:ascii="Calibri" w:hAnsi="Calibri"/>
                <w:b/>
                <w:color w:val="1E3A8A"/>
                <w:sz w:val="20"/>
              </w:rPr>
              <w:t xml:space="preserve">📌 RISK HEDGING MECHANISM: </w:t>
            </w:r>
            <w:r>
              <w:rPr>
                <w:rFonts w:ascii="Calibri" w:hAnsi="Calibri"/>
                <w:color w:val="334155"/>
                <w:sz w:val="19"/>
              </w:rPr>
              <w:t>By defining the maintenance planning horizon using RUL_lower = max(0, μ - 1.96 * σ), the operational scheduler hedges against overestimation risk. This single mathematical adjustment eliminates 96% of catastrophic failures compared to Run-to-Failure.</w:t>
            </w:r>
          </w:p>
        </w:tc>
      </w:tr>
    </w:tbl>
    <w:p/>
    <w:p>
      <w:pPr>
        <w:keepNext/>
        <w:spacing w:before="320" w:after="120"/>
      </w:pPr>
      <w:r>
        <w:rPr>
          <w:rFonts w:ascii="Calibri" w:hAnsi="Calibri"/>
          <w:b/>
          <w:color w:val="1E3A8A"/>
          <w:sz w:val="32"/>
        </w:rPr>
        <w:t>8. Stage 6: Multi-Agent AI Scheduling Integration</w:t>
      </w:r>
    </w:p>
    <w:p>
      <w:pPr>
        <w:spacing w:before="0" w:after="100" w:line="276" w:lineRule="auto"/>
      </w:pPr>
      <w:r>
        <w:rPr>
          <w:rFonts w:ascii="Calibri" w:hAnsi="Calibri"/>
          <w:color w:val="334155"/>
          <w:sz w:val="21"/>
        </w:rPr>
        <w:t>Predictions and uncertainty intervals are consumed by a 4-Agent Multi-Agent System (MAS) that bridges predictive prognostics with operational reality: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6A34A"/>
            <w:tcMar>
              <w:top w:w="100" w:type="dxa"/>
              <w:bottom w:w="100" w:type="dxa"/>
              <w:left w:w="120" w:type="dxa"/>
              <w:right w:w="120" w:type="dxa"/>
            </w:tcMar>
          </w:tcPr>
          <w:p>
            <w:pPr>
              <w:jc w:val="center"/>
            </w:pPr>
            <w:r>
              <w:rPr>
                <w:rFonts w:ascii="Calibri" w:hAnsi="Calibri"/>
                <w:b/>
                <w:color w:val="FFFFFF"/>
                <w:sz w:val="19"/>
              </w:rPr>
              <w:t>Agent Name</w:t>
            </w:r>
          </w:p>
        </w:tc>
        <w:tc>
          <w:tcPr>
            <w:tcW w:type="dxa" w:w="2592"/>
            <w:shd w:fill="16A34A"/>
            <w:tcMar>
              <w:top w:w="100" w:type="dxa"/>
              <w:bottom w:w="100" w:type="dxa"/>
              <w:left w:w="120" w:type="dxa"/>
              <w:right w:w="120" w:type="dxa"/>
            </w:tcMar>
          </w:tcPr>
          <w:p>
            <w:pPr>
              <w:jc w:val="center"/>
            </w:pPr>
            <w:r>
              <w:rPr>
                <w:rFonts w:ascii="Calibri" w:hAnsi="Calibri"/>
                <w:b/>
                <w:color w:val="FFFFFF"/>
                <w:sz w:val="19"/>
              </w:rPr>
              <w:t>Operational Role</w:t>
            </w:r>
          </w:p>
        </w:tc>
        <w:tc>
          <w:tcPr>
            <w:tcW w:type="dxa" w:w="2304"/>
            <w:shd w:fill="16A34A"/>
            <w:tcMar>
              <w:top w:w="100" w:type="dxa"/>
              <w:bottom w:w="100" w:type="dxa"/>
              <w:left w:w="120" w:type="dxa"/>
              <w:right w:w="120" w:type="dxa"/>
            </w:tcMar>
          </w:tcPr>
          <w:p>
            <w:pPr>
              <w:jc w:val="center"/>
            </w:pPr>
            <w:r>
              <w:rPr>
                <w:rFonts w:ascii="Calibri" w:hAnsi="Calibri"/>
                <w:b/>
                <w:color w:val="FFFFFF"/>
                <w:sz w:val="19"/>
              </w:rPr>
              <w:t>Key Inputs</w:t>
            </w:r>
          </w:p>
        </w:tc>
        <w:tc>
          <w:tcPr>
            <w:tcW w:type="dxa" w:w="2592"/>
            <w:shd w:fill="16A34A"/>
            <w:tcMar>
              <w:top w:w="100" w:type="dxa"/>
              <w:bottom w:w="100" w:type="dxa"/>
              <w:left w:w="120" w:type="dxa"/>
              <w:right w:w="120" w:type="dxa"/>
            </w:tcMar>
          </w:tcPr>
          <w:p>
            <w:pPr>
              <w:jc w:val="center"/>
            </w:pPr>
            <w:r>
              <w:rPr>
                <w:rFonts w:ascii="Calibri" w:hAnsi="Calibri"/>
                <w:b/>
                <w:color w:val="FFFFFF"/>
                <w:sz w:val="19"/>
              </w:rPr>
              <w:t>Decision Output / Action</w:t>
            </w:r>
          </w:p>
        </w:tc>
      </w:tr>
      <w:tr>
        <w:tc>
          <w:tcPr>
            <w:tcW w:type="dxa" w:w="1872"/>
            <w:shd w:fill="FFFFFF"/>
            <w:tcMar>
              <w:top w:w="80" w:type="dxa"/>
              <w:bottom w:w="80" w:type="dxa"/>
              <w:left w:w="120" w:type="dxa"/>
              <w:right w:w="120" w:type="dxa"/>
            </w:tcMar>
          </w:tcPr>
          <w:p>
            <w:pPr>
              <w:jc w:val="left"/>
            </w:pPr>
            <w:r>
              <w:rPr>
                <w:rFonts w:ascii="Calibri" w:hAnsi="Calibri"/>
                <w:color w:val="1E293B"/>
                <w:sz w:val="18"/>
              </w:rPr>
              <w:t>1. Prognostic Agent</w:t>
            </w:r>
          </w:p>
        </w:tc>
        <w:tc>
          <w:tcPr>
            <w:tcW w:type="dxa" w:w="2592"/>
            <w:shd w:fill="FFFFFF"/>
            <w:tcMar>
              <w:top w:w="80" w:type="dxa"/>
              <w:bottom w:w="80" w:type="dxa"/>
              <w:left w:w="120" w:type="dxa"/>
              <w:right w:w="120" w:type="dxa"/>
            </w:tcMar>
          </w:tcPr>
          <w:p>
            <w:pPr>
              <w:jc w:val="center"/>
            </w:pPr>
            <w:r>
              <w:rPr>
                <w:rFonts w:ascii="Calibri" w:hAnsi="Calibri"/>
                <w:color w:val="1E293B"/>
                <w:sz w:val="18"/>
              </w:rPr>
              <w:t>Condition monitoring &amp; uncertainty quantification</w:t>
            </w:r>
          </w:p>
        </w:tc>
        <w:tc>
          <w:tcPr>
            <w:tcW w:type="dxa" w:w="2304"/>
            <w:shd w:fill="FFFFFF"/>
            <w:tcMar>
              <w:top w:w="80" w:type="dxa"/>
              <w:bottom w:w="80" w:type="dxa"/>
              <w:left w:w="120" w:type="dxa"/>
              <w:right w:w="120" w:type="dxa"/>
            </w:tcMar>
          </w:tcPr>
          <w:p>
            <w:pPr>
              <w:jc w:val="center"/>
            </w:pPr>
            <w:r>
              <w:rPr>
                <w:rFonts w:ascii="Calibri" w:hAnsi="Calibri"/>
                <w:color w:val="1E293B"/>
                <w:sz w:val="18"/>
              </w:rPr>
              <w:t>Sensor window (30, 14)</w:t>
            </w:r>
          </w:p>
        </w:tc>
        <w:tc>
          <w:tcPr>
            <w:tcW w:type="dxa" w:w="2592"/>
            <w:shd w:fill="FFFFFF"/>
            <w:tcMar>
              <w:top w:w="80" w:type="dxa"/>
              <w:bottom w:w="80" w:type="dxa"/>
              <w:left w:w="120" w:type="dxa"/>
              <w:right w:w="120" w:type="dxa"/>
            </w:tcMar>
          </w:tcPr>
          <w:p>
            <w:pPr>
              <w:jc w:val="center"/>
            </w:pPr>
            <w:r>
              <w:rPr>
                <w:rFonts w:ascii="Calibri" w:hAnsi="Calibri"/>
                <w:color w:val="1E293B"/>
                <w:sz w:val="18"/>
              </w:rPr>
              <w:t>Returns μ, σ, and conservative bound RUL_lower</w:t>
            </w:r>
          </w:p>
        </w:tc>
      </w:tr>
      <w:tr>
        <w:tc>
          <w:tcPr>
            <w:tcW w:type="dxa" w:w="1872"/>
            <w:shd w:fill="F8FAFC"/>
            <w:tcMar>
              <w:top w:w="80" w:type="dxa"/>
              <w:bottom w:w="80" w:type="dxa"/>
              <w:left w:w="120" w:type="dxa"/>
              <w:right w:w="120" w:type="dxa"/>
            </w:tcMar>
          </w:tcPr>
          <w:p>
            <w:pPr>
              <w:jc w:val="left"/>
            </w:pPr>
            <w:r>
              <w:rPr>
                <w:rFonts w:ascii="Calibri" w:hAnsi="Calibri"/>
                <w:color w:val="1E293B"/>
                <w:sz w:val="18"/>
              </w:rPr>
              <w:t>2. Resource Agent</w:t>
            </w:r>
          </w:p>
        </w:tc>
        <w:tc>
          <w:tcPr>
            <w:tcW w:type="dxa" w:w="2592"/>
            <w:shd w:fill="F8FAFC"/>
            <w:tcMar>
              <w:top w:w="80" w:type="dxa"/>
              <w:bottom w:w="80" w:type="dxa"/>
              <w:left w:w="120" w:type="dxa"/>
              <w:right w:w="120" w:type="dxa"/>
            </w:tcMar>
          </w:tcPr>
          <w:p>
            <w:pPr>
              <w:jc w:val="center"/>
            </w:pPr>
            <w:r>
              <w:rPr>
                <w:rFonts w:ascii="Calibri" w:hAnsi="Calibri"/>
                <w:color w:val="1E293B"/>
                <w:sz w:val="18"/>
              </w:rPr>
              <w:t>Enforcing physical maintenance supply &amp; staff bottlenecks</w:t>
            </w:r>
          </w:p>
        </w:tc>
        <w:tc>
          <w:tcPr>
            <w:tcW w:type="dxa" w:w="2304"/>
            <w:shd w:fill="F8FAFC"/>
            <w:tcMar>
              <w:top w:w="80" w:type="dxa"/>
              <w:bottom w:w="80" w:type="dxa"/>
              <w:left w:w="120" w:type="dxa"/>
              <w:right w:w="120" w:type="dxa"/>
            </w:tcMar>
          </w:tcPr>
          <w:p>
            <w:pPr>
              <w:jc w:val="center"/>
            </w:pPr>
            <w:r>
              <w:rPr>
                <w:rFonts w:ascii="Calibri" w:hAnsi="Calibri"/>
                <w:color w:val="1E293B"/>
                <w:sz w:val="18"/>
              </w:rPr>
              <w:t>Lead time L_spare=8, Capacity K_tech=2</w:t>
            </w:r>
          </w:p>
        </w:tc>
        <w:tc>
          <w:tcPr>
            <w:tcW w:type="dxa" w:w="2592"/>
            <w:shd w:fill="F8FAFC"/>
            <w:tcMar>
              <w:top w:w="80" w:type="dxa"/>
              <w:bottom w:w="80" w:type="dxa"/>
              <w:left w:w="120" w:type="dxa"/>
              <w:right w:w="120" w:type="dxa"/>
            </w:tcMar>
          </w:tcPr>
          <w:p>
            <w:pPr>
              <w:jc w:val="center"/>
            </w:pPr>
            <w:r>
              <w:rPr>
                <w:rFonts w:ascii="Calibri" w:hAnsi="Calibri"/>
                <w:color w:val="1E293B"/>
                <w:sz w:val="18"/>
              </w:rPr>
              <w:t>Filters candidate cycles; rejects slots lacking parts or technicians</w:t>
            </w:r>
          </w:p>
        </w:tc>
      </w:tr>
      <w:tr>
        <w:tc>
          <w:tcPr>
            <w:tcW w:type="dxa" w:w="1872"/>
            <w:shd w:fill="FFFFFF"/>
            <w:tcMar>
              <w:top w:w="80" w:type="dxa"/>
              <w:bottom w:w="80" w:type="dxa"/>
              <w:left w:w="120" w:type="dxa"/>
              <w:right w:w="120" w:type="dxa"/>
            </w:tcMar>
          </w:tcPr>
          <w:p>
            <w:pPr>
              <w:jc w:val="left"/>
            </w:pPr>
            <w:r>
              <w:rPr>
                <w:rFonts w:ascii="Calibri" w:hAnsi="Calibri"/>
                <w:color w:val="1E293B"/>
                <w:sz w:val="18"/>
              </w:rPr>
              <w:t>3. Cost Agent</w:t>
            </w:r>
          </w:p>
        </w:tc>
        <w:tc>
          <w:tcPr>
            <w:tcW w:type="dxa" w:w="2592"/>
            <w:shd w:fill="FFFFFF"/>
            <w:tcMar>
              <w:top w:w="80" w:type="dxa"/>
              <w:bottom w:w="80" w:type="dxa"/>
              <w:left w:w="120" w:type="dxa"/>
              <w:right w:w="120" w:type="dxa"/>
            </w:tcMar>
          </w:tcPr>
          <w:p>
            <w:pPr>
              <w:jc w:val="center"/>
            </w:pPr>
            <w:r>
              <w:rPr>
                <w:rFonts w:ascii="Calibri" w:hAnsi="Calibri"/>
                <w:color w:val="1E293B"/>
                <w:sz w:val="18"/>
              </w:rPr>
              <w:t>Calculates expected economic lifecycle cost</w:t>
            </w:r>
          </w:p>
        </w:tc>
        <w:tc>
          <w:tcPr>
            <w:tcW w:type="dxa" w:w="2304"/>
            <w:shd w:fill="FFFFFF"/>
            <w:tcMar>
              <w:top w:w="80" w:type="dxa"/>
              <w:bottom w:w="80" w:type="dxa"/>
              <w:left w:w="120" w:type="dxa"/>
              <w:right w:w="120" w:type="dxa"/>
            </w:tcMar>
          </w:tcPr>
          <w:p>
            <w:pPr>
              <w:jc w:val="center"/>
            </w:pPr>
            <w:r>
              <w:rPr>
                <w:rFonts w:ascii="Calibri" w:hAnsi="Calibri"/>
                <w:color w:val="1E293B"/>
                <w:sz w:val="18"/>
              </w:rPr>
              <w:t>P(fail) risk, C_pm, C_fail, Downtime rate</w:t>
            </w:r>
          </w:p>
        </w:tc>
        <w:tc>
          <w:tcPr>
            <w:tcW w:type="dxa" w:w="2592"/>
            <w:shd w:fill="FFFFFF"/>
            <w:tcMar>
              <w:top w:w="80" w:type="dxa"/>
              <w:bottom w:w="80" w:type="dxa"/>
              <w:left w:w="120" w:type="dxa"/>
              <w:right w:w="120" w:type="dxa"/>
            </w:tcMar>
          </w:tcPr>
          <w:p>
            <w:pPr>
              <w:jc w:val="center"/>
            </w:pPr>
            <w:r>
              <w:rPr>
                <w:rFonts w:ascii="Calibri" w:hAnsi="Calibri"/>
                <w:color w:val="1E293B"/>
                <w:sz w:val="18"/>
              </w:rPr>
              <w:t>Computes expected total cost of ownership for candidate slots</w:t>
            </w:r>
          </w:p>
        </w:tc>
      </w:tr>
      <w:tr>
        <w:tc>
          <w:tcPr>
            <w:tcW w:type="dxa" w:w="1872"/>
            <w:shd w:fill="F8FAFC"/>
            <w:tcMar>
              <w:top w:w="80" w:type="dxa"/>
              <w:bottom w:w="80" w:type="dxa"/>
              <w:left w:w="120" w:type="dxa"/>
              <w:right w:w="120" w:type="dxa"/>
            </w:tcMar>
          </w:tcPr>
          <w:p>
            <w:pPr>
              <w:jc w:val="left"/>
            </w:pPr>
            <w:r>
              <w:rPr>
                <w:rFonts w:ascii="Calibri" w:hAnsi="Calibri"/>
                <w:color w:val="1E293B"/>
                <w:sz w:val="18"/>
              </w:rPr>
              <w:t>4. Coordinator Agent</w:t>
            </w:r>
          </w:p>
        </w:tc>
        <w:tc>
          <w:tcPr>
            <w:tcW w:type="dxa" w:w="2592"/>
            <w:shd w:fill="F8FAFC"/>
            <w:tcMar>
              <w:top w:w="80" w:type="dxa"/>
              <w:bottom w:w="80" w:type="dxa"/>
              <w:left w:w="120" w:type="dxa"/>
              <w:right w:w="120" w:type="dxa"/>
            </w:tcMar>
          </w:tcPr>
          <w:p>
            <w:pPr>
              <w:jc w:val="center"/>
            </w:pPr>
            <w:r>
              <w:rPr>
                <w:rFonts w:ascii="Calibri" w:hAnsi="Calibri"/>
                <w:color w:val="1E293B"/>
                <w:sz w:val="18"/>
              </w:rPr>
              <w:t>Orchestrates multi-agent negotiation &amp; final schedule</w:t>
            </w:r>
          </w:p>
        </w:tc>
        <w:tc>
          <w:tcPr>
            <w:tcW w:type="dxa" w:w="2304"/>
            <w:shd w:fill="F8FAFC"/>
            <w:tcMar>
              <w:top w:w="80" w:type="dxa"/>
              <w:bottom w:w="80" w:type="dxa"/>
              <w:left w:w="120" w:type="dxa"/>
              <w:right w:w="120" w:type="dxa"/>
            </w:tcMar>
          </w:tcPr>
          <w:p>
            <w:pPr>
              <w:jc w:val="center"/>
            </w:pPr>
            <w:r>
              <w:rPr>
                <w:rFonts w:ascii="Calibri" w:hAnsi="Calibri"/>
                <w:color w:val="1E293B"/>
                <w:sz w:val="18"/>
              </w:rPr>
              <w:t>Proposals from Resource &amp; Cost agents</w:t>
            </w:r>
          </w:p>
        </w:tc>
        <w:tc>
          <w:tcPr>
            <w:tcW w:type="dxa" w:w="2592"/>
            <w:shd w:fill="F8FAFC"/>
            <w:tcMar>
              <w:top w:w="80" w:type="dxa"/>
              <w:bottom w:w="80" w:type="dxa"/>
              <w:left w:w="120" w:type="dxa"/>
              <w:right w:w="120" w:type="dxa"/>
            </w:tcMar>
          </w:tcPr>
          <w:p>
            <w:pPr>
              <w:jc w:val="center"/>
            </w:pPr>
            <w:r>
              <w:rPr>
                <w:rFonts w:ascii="Calibri" w:hAnsi="Calibri"/>
                <w:color w:val="1E293B"/>
                <w:sz w:val="18"/>
              </w:rPr>
              <w:t>Selects the cost-optimal cycle within [now + L_spare, RUL_lower]</w:t>
            </w:r>
          </w:p>
        </w:tc>
      </w:tr>
    </w:tbl>
    <w:p/>
    <w:p>
      <w:pPr>
        <w:keepNext/>
        <w:spacing w:before="240" w:after="80"/>
      </w:pPr>
      <w:r>
        <w:rPr>
          <w:rFonts w:ascii="Calibri" w:hAnsi="Calibri"/>
          <w:b/>
          <w:color w:val="0F766E"/>
          <w:sz w:val="26"/>
        </w:rPr>
        <w:t>8.1 Fleet Maintenance Policy Comparison</w:t>
      </w:r>
    </w:p>
    <w:p>
      <w:pPr>
        <w:spacing w:before="0" w:after="100" w:line="276" w:lineRule="auto"/>
      </w:pPr>
      <w:r>
        <w:rPr>
          <w:rFonts w:ascii="Calibri" w:hAnsi="Calibri"/>
          <w:color w:val="334155"/>
          <w:sz w:val="21"/>
        </w:rPr>
        <w:t>A simulated operational run across all 100 test turbofan engines compares the Agentic Policy against three baseline strategies: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E3A8A"/>
            <w:tcMar>
              <w:top w:w="100" w:type="dxa"/>
              <w:bottom w:w="100" w:type="dxa"/>
              <w:left w:w="120" w:type="dxa"/>
              <w:right w:w="120" w:type="dxa"/>
            </w:tcMar>
          </w:tcPr>
          <w:p>
            <w:pPr>
              <w:jc w:val="center"/>
            </w:pPr>
            <w:r>
              <w:rPr>
                <w:rFonts w:ascii="Calibri" w:hAnsi="Calibri"/>
                <w:b/>
                <w:color w:val="FFFFFF"/>
                <w:sz w:val="19"/>
              </w:rPr>
              <w:t>Policy</w:t>
            </w:r>
          </w:p>
        </w:tc>
        <w:tc>
          <w:tcPr>
            <w:tcW w:type="dxa" w:w="1584"/>
            <w:shd w:fill="1E3A8A"/>
            <w:tcMar>
              <w:top w:w="100" w:type="dxa"/>
              <w:bottom w:w="100" w:type="dxa"/>
              <w:left w:w="120" w:type="dxa"/>
              <w:right w:w="120" w:type="dxa"/>
            </w:tcMar>
          </w:tcPr>
          <w:p>
            <w:pPr>
              <w:jc w:val="center"/>
            </w:pPr>
            <w:r>
              <w:rPr>
                <w:rFonts w:ascii="Calibri" w:hAnsi="Calibri"/>
                <w:b/>
                <w:color w:val="FFFFFF"/>
                <w:sz w:val="19"/>
              </w:rPr>
              <w:t>Total Fleet Cost</w:t>
            </w:r>
          </w:p>
        </w:tc>
        <w:tc>
          <w:tcPr>
            <w:tcW w:type="dxa" w:w="1728"/>
            <w:shd w:fill="1E3A8A"/>
            <w:tcMar>
              <w:top w:w="100" w:type="dxa"/>
              <w:bottom w:w="100" w:type="dxa"/>
              <w:left w:w="120" w:type="dxa"/>
              <w:right w:w="120" w:type="dxa"/>
            </w:tcMar>
          </w:tcPr>
          <w:p>
            <w:pPr>
              <w:jc w:val="center"/>
            </w:pPr>
            <w:r>
              <w:rPr>
                <w:rFonts w:ascii="Calibri" w:hAnsi="Calibri"/>
                <w:b/>
                <w:color w:val="FFFFFF"/>
                <w:sz w:val="19"/>
              </w:rPr>
              <w:t>Savings vs RTF</w:t>
            </w:r>
          </w:p>
        </w:tc>
        <w:tc>
          <w:tcPr>
            <w:tcW w:type="dxa" w:w="1728"/>
            <w:shd w:fill="1E3A8A"/>
            <w:tcMar>
              <w:top w:w="100" w:type="dxa"/>
              <w:bottom w:w="100" w:type="dxa"/>
              <w:left w:w="120" w:type="dxa"/>
              <w:right w:w="120" w:type="dxa"/>
            </w:tcMar>
          </w:tcPr>
          <w:p>
            <w:pPr>
              <w:jc w:val="center"/>
            </w:pPr>
            <w:r>
              <w:rPr>
                <w:rFonts w:ascii="Calibri" w:hAnsi="Calibri"/>
                <w:b/>
                <w:color w:val="FFFFFF"/>
                <w:sz w:val="19"/>
              </w:rPr>
              <w:t>Catastrophic Failures</w:t>
            </w:r>
          </w:p>
        </w:tc>
        <w:tc>
          <w:tcPr>
            <w:tcW w:type="dxa" w:w="2016"/>
            <w:shd w:fill="1E3A8A"/>
            <w:tcMar>
              <w:top w:w="100" w:type="dxa"/>
              <w:bottom w:w="100" w:type="dxa"/>
              <w:left w:w="120" w:type="dxa"/>
              <w:right w:w="120" w:type="dxa"/>
            </w:tcMar>
          </w:tcPr>
          <w:p>
            <w:pPr>
              <w:jc w:val="center"/>
            </w:pPr>
            <w:r>
              <w:rPr>
                <w:rFonts w:ascii="Calibri" w:hAnsi="Calibri"/>
                <w:b/>
                <w:color w:val="FFFFFF"/>
                <w:sz w:val="19"/>
              </w:rPr>
              <w:t>Unnecessary Early Scrap Waste</w:t>
            </w:r>
          </w:p>
        </w:tc>
      </w:tr>
      <w:tr>
        <w:tc>
          <w:tcPr>
            <w:tcW w:type="dxa" w:w="2304"/>
            <w:shd w:fill="FFFFFF"/>
            <w:tcMar>
              <w:top w:w="80" w:type="dxa"/>
              <w:bottom w:w="80" w:type="dxa"/>
              <w:left w:w="120" w:type="dxa"/>
              <w:right w:w="120" w:type="dxa"/>
            </w:tcMar>
          </w:tcPr>
          <w:p>
            <w:pPr>
              <w:jc w:val="left"/>
            </w:pPr>
            <w:r>
              <w:rPr>
                <w:rFonts w:ascii="Calibri" w:hAnsi="Calibri"/>
                <w:color w:val="1E293B"/>
                <w:sz w:val="18"/>
              </w:rPr>
              <w:t>Run-to-Failure (RTF)</w:t>
            </w:r>
          </w:p>
        </w:tc>
        <w:tc>
          <w:tcPr>
            <w:tcW w:type="dxa" w:w="1584"/>
            <w:shd w:fill="FFFFFF"/>
            <w:tcMar>
              <w:top w:w="80" w:type="dxa"/>
              <w:bottom w:w="80" w:type="dxa"/>
              <w:left w:w="120" w:type="dxa"/>
              <w:right w:w="120" w:type="dxa"/>
            </w:tcMar>
          </w:tcPr>
          <w:p>
            <w:pPr>
              <w:jc w:val="center"/>
            </w:pPr>
            <w:r>
              <w:rPr>
                <w:rFonts w:ascii="Calibri" w:hAnsi="Calibri"/>
                <w:color w:val="1E293B"/>
                <w:sz w:val="18"/>
              </w:rPr>
              <w:t>$550,000</w:t>
            </w:r>
          </w:p>
        </w:tc>
        <w:tc>
          <w:tcPr>
            <w:tcW w:type="dxa" w:w="1728"/>
            <w:shd w:fill="FFFFFF"/>
            <w:tcMar>
              <w:top w:w="80" w:type="dxa"/>
              <w:bottom w:w="80" w:type="dxa"/>
              <w:left w:w="120" w:type="dxa"/>
              <w:right w:w="120" w:type="dxa"/>
            </w:tcMar>
          </w:tcPr>
          <w:p>
            <w:pPr>
              <w:jc w:val="center"/>
            </w:pPr>
            <w:r>
              <w:rPr>
                <w:rFonts w:ascii="Calibri" w:hAnsi="Calibri"/>
                <w:color w:val="1E293B"/>
                <w:sz w:val="18"/>
              </w:rPr>
              <w:t>0.0% (Baseline)</w:t>
            </w:r>
          </w:p>
        </w:tc>
        <w:tc>
          <w:tcPr>
            <w:tcW w:type="dxa" w:w="1728"/>
            <w:shd w:fill="FFFFFF"/>
            <w:tcMar>
              <w:top w:w="80" w:type="dxa"/>
              <w:bottom w:w="80" w:type="dxa"/>
              <w:left w:w="120" w:type="dxa"/>
              <w:right w:w="120" w:type="dxa"/>
            </w:tcMar>
          </w:tcPr>
          <w:p>
            <w:pPr>
              <w:jc w:val="center"/>
            </w:pPr>
            <w:r>
              <w:rPr>
                <w:rFonts w:ascii="Calibri" w:hAnsi="Calibri"/>
                <w:color w:val="1E293B"/>
                <w:sz w:val="18"/>
              </w:rPr>
              <w:t>100 / 100 Engines</w:t>
            </w:r>
          </w:p>
        </w:tc>
        <w:tc>
          <w:tcPr>
            <w:tcW w:type="dxa" w:w="2016"/>
            <w:shd w:fill="FFFFFF"/>
            <w:tcMar>
              <w:top w:w="80" w:type="dxa"/>
              <w:bottom w:w="80" w:type="dxa"/>
              <w:left w:w="120" w:type="dxa"/>
              <w:right w:w="120" w:type="dxa"/>
            </w:tcMar>
          </w:tcPr>
          <w:p>
            <w:pPr>
              <w:jc w:val="center"/>
            </w:pPr>
            <w:r>
              <w:rPr>
                <w:rFonts w:ascii="Calibri" w:hAnsi="Calibri"/>
                <w:color w:val="1E293B"/>
                <w:sz w:val="18"/>
              </w:rPr>
              <w:t>0 cycles (100% life extracted)</w:t>
            </w:r>
          </w:p>
        </w:tc>
      </w:tr>
      <w:tr>
        <w:tc>
          <w:tcPr>
            <w:tcW w:type="dxa" w:w="2304"/>
            <w:shd w:fill="F8FAFC"/>
            <w:tcMar>
              <w:top w:w="80" w:type="dxa"/>
              <w:bottom w:w="80" w:type="dxa"/>
              <w:left w:w="120" w:type="dxa"/>
              <w:right w:w="120" w:type="dxa"/>
            </w:tcMar>
          </w:tcPr>
          <w:p>
            <w:pPr>
              <w:jc w:val="left"/>
            </w:pPr>
            <w:r>
              <w:rPr>
                <w:rFonts w:ascii="Calibri" w:hAnsi="Calibri"/>
                <w:color w:val="1E293B"/>
                <w:sz w:val="18"/>
              </w:rPr>
              <w:t>Fixed-Interval Overhaul</w:t>
            </w:r>
          </w:p>
        </w:tc>
        <w:tc>
          <w:tcPr>
            <w:tcW w:type="dxa" w:w="1584"/>
            <w:shd w:fill="F8FAFC"/>
            <w:tcMar>
              <w:top w:w="80" w:type="dxa"/>
              <w:bottom w:w="80" w:type="dxa"/>
              <w:left w:w="120" w:type="dxa"/>
              <w:right w:w="120" w:type="dxa"/>
            </w:tcMar>
          </w:tcPr>
          <w:p>
            <w:pPr>
              <w:jc w:val="center"/>
            </w:pPr>
            <w:r>
              <w:rPr>
                <w:rFonts w:ascii="Calibri" w:hAnsi="Calibri"/>
                <w:color w:val="1E293B"/>
                <w:sz w:val="18"/>
              </w:rPr>
              <w:t>$152,000</w:t>
            </w:r>
          </w:p>
        </w:tc>
        <w:tc>
          <w:tcPr>
            <w:tcW w:type="dxa" w:w="1728"/>
            <w:shd w:fill="F8FAFC"/>
            <w:tcMar>
              <w:top w:w="80" w:type="dxa"/>
              <w:bottom w:w="80" w:type="dxa"/>
              <w:left w:w="120" w:type="dxa"/>
              <w:right w:w="120" w:type="dxa"/>
            </w:tcMar>
          </w:tcPr>
          <w:p>
            <w:pPr>
              <w:jc w:val="center"/>
            </w:pPr>
            <w:r>
              <w:rPr>
                <w:rFonts w:ascii="Calibri" w:hAnsi="Calibri"/>
                <w:color w:val="1E293B"/>
                <w:sz w:val="18"/>
              </w:rPr>
              <w:t>+72.36%</w:t>
            </w:r>
          </w:p>
        </w:tc>
        <w:tc>
          <w:tcPr>
            <w:tcW w:type="dxa" w:w="1728"/>
            <w:shd w:fill="F8FAFC"/>
            <w:tcMar>
              <w:top w:w="80" w:type="dxa"/>
              <w:bottom w:w="80" w:type="dxa"/>
              <w:left w:w="120" w:type="dxa"/>
              <w:right w:w="120" w:type="dxa"/>
            </w:tcMar>
          </w:tcPr>
          <w:p>
            <w:pPr>
              <w:jc w:val="center"/>
            </w:pPr>
            <w:r>
              <w:rPr>
                <w:rFonts w:ascii="Calibri" w:hAnsi="Calibri"/>
                <w:color w:val="1E293B"/>
                <w:sz w:val="18"/>
              </w:rPr>
              <w:t>0 / 100 Engines</w:t>
            </w:r>
          </w:p>
        </w:tc>
        <w:tc>
          <w:tcPr>
            <w:tcW w:type="dxa" w:w="2016"/>
            <w:shd w:fill="F8FAFC"/>
            <w:tcMar>
              <w:top w:w="80" w:type="dxa"/>
              <w:bottom w:w="80" w:type="dxa"/>
              <w:left w:w="120" w:type="dxa"/>
              <w:right w:w="120" w:type="dxa"/>
            </w:tcMar>
          </w:tcPr>
          <w:p>
            <w:pPr>
              <w:jc w:val="center"/>
            </w:pPr>
            <w:r>
              <w:rPr>
                <w:rFonts w:ascii="Calibri" w:hAnsi="Calibri"/>
                <w:color w:val="1E293B"/>
                <w:sz w:val="18"/>
              </w:rPr>
              <w:t>75.6 cycles / engine prematurely discarded!</w:t>
            </w:r>
          </w:p>
        </w:tc>
      </w:tr>
      <w:tr>
        <w:tc>
          <w:tcPr>
            <w:tcW w:type="dxa" w:w="2304"/>
            <w:shd w:fill="FFFFFF"/>
            <w:tcMar>
              <w:top w:w="80" w:type="dxa"/>
              <w:bottom w:w="80" w:type="dxa"/>
              <w:left w:w="120" w:type="dxa"/>
              <w:right w:w="120" w:type="dxa"/>
            </w:tcMar>
          </w:tcPr>
          <w:p>
            <w:pPr>
              <w:jc w:val="left"/>
            </w:pPr>
            <w:r>
              <w:rPr>
                <w:rFonts w:ascii="Calibri" w:hAnsi="Calibri"/>
                <w:color w:val="1E293B"/>
                <w:sz w:val="18"/>
              </w:rPr>
              <w:t>Naive RUL Threshold</w:t>
            </w:r>
          </w:p>
        </w:tc>
        <w:tc>
          <w:tcPr>
            <w:tcW w:type="dxa" w:w="1584"/>
            <w:shd w:fill="FFFFFF"/>
            <w:tcMar>
              <w:top w:w="80" w:type="dxa"/>
              <w:bottom w:w="80" w:type="dxa"/>
              <w:left w:w="120" w:type="dxa"/>
              <w:right w:w="120" w:type="dxa"/>
            </w:tcMar>
          </w:tcPr>
          <w:p>
            <w:pPr>
              <w:jc w:val="center"/>
            </w:pPr>
            <w:r>
              <w:rPr>
                <w:rFonts w:ascii="Calibri" w:hAnsi="Calibri"/>
                <w:color w:val="1E293B"/>
                <w:sz w:val="18"/>
              </w:rPr>
              <w:t>$180,200</w:t>
            </w:r>
          </w:p>
        </w:tc>
        <w:tc>
          <w:tcPr>
            <w:tcW w:type="dxa" w:w="1728"/>
            <w:shd w:fill="FFFFFF"/>
            <w:tcMar>
              <w:top w:w="80" w:type="dxa"/>
              <w:bottom w:w="80" w:type="dxa"/>
              <w:left w:w="120" w:type="dxa"/>
              <w:right w:w="120" w:type="dxa"/>
            </w:tcMar>
          </w:tcPr>
          <w:p>
            <w:pPr>
              <w:jc w:val="center"/>
            </w:pPr>
            <w:r>
              <w:rPr>
                <w:rFonts w:ascii="Calibri" w:hAnsi="Calibri"/>
                <w:color w:val="1E293B"/>
                <w:sz w:val="18"/>
              </w:rPr>
              <w:t>+67.24%</w:t>
            </w:r>
          </w:p>
        </w:tc>
        <w:tc>
          <w:tcPr>
            <w:tcW w:type="dxa" w:w="1728"/>
            <w:shd w:fill="FFFFFF"/>
            <w:tcMar>
              <w:top w:w="80" w:type="dxa"/>
              <w:bottom w:w="80" w:type="dxa"/>
              <w:left w:w="120" w:type="dxa"/>
              <w:right w:w="120" w:type="dxa"/>
            </w:tcMar>
          </w:tcPr>
          <w:p>
            <w:pPr>
              <w:jc w:val="center"/>
            </w:pPr>
            <w:r>
              <w:rPr>
                <w:rFonts w:ascii="Calibri" w:hAnsi="Calibri"/>
                <w:color w:val="1E293B"/>
                <w:sz w:val="18"/>
              </w:rPr>
              <w:t>10 / 100 Engines</w:t>
            </w:r>
          </w:p>
        </w:tc>
        <w:tc>
          <w:tcPr>
            <w:tcW w:type="dxa" w:w="2016"/>
            <w:shd w:fill="FFFFFF"/>
            <w:tcMar>
              <w:top w:w="80" w:type="dxa"/>
              <w:bottom w:w="80" w:type="dxa"/>
              <w:left w:w="120" w:type="dxa"/>
              <w:right w:w="120" w:type="dxa"/>
            </w:tcMar>
          </w:tcPr>
          <w:p>
            <w:pPr>
              <w:jc w:val="center"/>
            </w:pPr>
            <w:r>
              <w:rPr>
                <w:rFonts w:ascii="Calibri" w:hAnsi="Calibri"/>
                <w:color w:val="1E293B"/>
                <w:sz w:val="18"/>
              </w:rPr>
              <w:t>Unhedged overestimations cause tarmac breakdowns</w:t>
            </w:r>
          </w:p>
        </w:tc>
      </w:tr>
      <w:tr>
        <w:tc>
          <w:tcPr>
            <w:tcW w:type="dxa" w:w="2304"/>
            <w:shd w:fill="F8FAFC"/>
            <w:tcMar>
              <w:top w:w="80" w:type="dxa"/>
              <w:bottom w:w="80" w:type="dxa"/>
              <w:left w:w="120" w:type="dxa"/>
              <w:right w:w="120" w:type="dxa"/>
            </w:tcMar>
          </w:tcPr>
          <w:p>
            <w:pPr>
              <w:jc w:val="left"/>
            </w:pPr>
            <w:r>
              <w:rPr>
                <w:rFonts w:ascii="Calibri" w:hAnsi="Calibri"/>
                <w:color w:val="1E293B"/>
                <w:sz w:val="18"/>
              </w:rPr>
              <w:t>Agentic Policy (Ours)</w:t>
            </w:r>
          </w:p>
        </w:tc>
        <w:tc>
          <w:tcPr>
            <w:tcW w:type="dxa" w:w="1584"/>
            <w:shd w:fill="F8FAFC"/>
            <w:tcMar>
              <w:top w:w="80" w:type="dxa"/>
              <w:bottom w:w="80" w:type="dxa"/>
              <w:left w:w="120" w:type="dxa"/>
              <w:right w:w="120" w:type="dxa"/>
            </w:tcMar>
          </w:tcPr>
          <w:p>
            <w:pPr>
              <w:jc w:val="center"/>
            </w:pPr>
            <w:r>
              <w:rPr>
                <w:rFonts w:ascii="Calibri" w:hAnsi="Calibri"/>
                <w:color w:val="1E293B"/>
                <w:sz w:val="18"/>
              </w:rPr>
              <w:t>$137,200</w:t>
            </w:r>
          </w:p>
        </w:tc>
        <w:tc>
          <w:tcPr>
            <w:tcW w:type="dxa" w:w="1728"/>
            <w:shd w:fill="F8FAFC"/>
            <w:tcMar>
              <w:top w:w="80" w:type="dxa"/>
              <w:bottom w:w="80" w:type="dxa"/>
              <w:left w:w="120" w:type="dxa"/>
              <w:right w:w="120" w:type="dxa"/>
            </w:tcMar>
          </w:tcPr>
          <w:p>
            <w:pPr>
              <w:jc w:val="center"/>
            </w:pPr>
            <w:r>
              <w:rPr>
                <w:rFonts w:ascii="Calibri" w:hAnsi="Calibri"/>
                <w:color w:val="1E293B"/>
                <w:sz w:val="18"/>
              </w:rPr>
              <w:t>+75.05%</w:t>
            </w:r>
          </w:p>
        </w:tc>
        <w:tc>
          <w:tcPr>
            <w:tcW w:type="dxa" w:w="1728"/>
            <w:shd w:fill="F8FAFC"/>
            <w:tcMar>
              <w:top w:w="80" w:type="dxa"/>
              <w:bottom w:w="80" w:type="dxa"/>
              <w:left w:w="120" w:type="dxa"/>
              <w:right w:w="120" w:type="dxa"/>
            </w:tcMar>
          </w:tcPr>
          <w:p>
            <w:pPr>
              <w:jc w:val="center"/>
            </w:pPr>
            <w:r>
              <w:rPr>
                <w:rFonts w:ascii="Calibri" w:hAnsi="Calibri"/>
                <w:color w:val="1E293B"/>
                <w:sz w:val="18"/>
              </w:rPr>
              <w:t>4 / 100 Engines</w:t>
            </w:r>
          </w:p>
        </w:tc>
        <w:tc>
          <w:tcPr>
            <w:tcW w:type="dxa" w:w="2016"/>
            <w:shd w:fill="F8FAFC"/>
            <w:tcMar>
              <w:top w:w="80" w:type="dxa"/>
              <w:bottom w:w="80" w:type="dxa"/>
              <w:left w:w="120" w:type="dxa"/>
              <w:right w:w="120" w:type="dxa"/>
            </w:tcMar>
          </w:tcPr>
          <w:p>
            <w:pPr>
              <w:jc w:val="center"/>
            </w:pPr>
            <w:r>
              <w:rPr>
                <w:rFonts w:ascii="Calibri" w:hAnsi="Calibri"/>
                <w:color w:val="1E293B"/>
                <w:sz w:val="18"/>
              </w:rPr>
              <w:t>Optimal: Hedges uncertainty &amp; respects lead times</w:t>
            </w:r>
          </w:p>
        </w:tc>
      </w:tr>
    </w:tbl>
    <w:p/>
    <w:p>
      <w:pPr>
        <w:spacing w:before="120" w:after="40"/>
        <w:jc w:val="center"/>
      </w:pPr>
    </w:p>
    <w:p>
      <w:r>
        <w:drawing>
          <wp:inline xmlns:a="http://schemas.openxmlformats.org/drawingml/2006/main" xmlns:pic="http://schemas.openxmlformats.org/drawingml/2006/picture">
            <wp:extent cx="5669280" cy="1771650"/>
            <wp:docPr id="3" name="Picture 3"/>
            <wp:cNvGraphicFramePr>
              <a:graphicFrameLocks noChangeAspect="1"/>
            </wp:cNvGraphicFramePr>
            <a:graphic>
              <a:graphicData uri="http://schemas.openxmlformats.org/drawingml/2006/picture">
                <pic:pic>
                  <pic:nvPicPr>
                    <pic:cNvPr id="0" name="exp_policy_comparison_charts.png"/>
                    <pic:cNvPicPr/>
                  </pic:nvPicPr>
                  <pic:blipFill>
                    <a:blip r:embed="rId11"/>
                    <a:stretch>
                      <a:fillRect/>
                    </a:stretch>
                  </pic:blipFill>
                  <pic:spPr>
                    <a:xfrm>
                      <a:off x="0" y="0"/>
                      <a:ext cx="5669280" cy="1771650"/>
                    </a:xfrm>
                    <a:prstGeom prst="rect"/>
                  </pic:spPr>
                </pic:pic>
              </a:graphicData>
            </a:graphic>
          </wp:inline>
        </w:drawing>
      </w:r>
    </w:p>
    <w:p>
      <w:pPr>
        <w:spacing w:before="40" w:after="160"/>
        <w:jc w:val="center"/>
      </w:pPr>
      <w:r>
        <w:rPr>
          <w:rFonts w:ascii="Calibri" w:hAnsi="Calibri"/>
          <w:i/>
          <w:color w:val="64748B"/>
          <w:sz w:val="18"/>
        </w:rPr>
        <w:t>Figure 3: Fleet Maintenance Policy Benchmark: Total Cost, Failure Counts, and Asset Utilization</w:t>
      </w:r>
    </w:p>
    <w:p>
      <w:pPr>
        <w:keepNext/>
        <w:spacing w:before="320" w:after="120"/>
      </w:pPr>
      <w:r>
        <w:rPr>
          <w:rFonts w:ascii="Calibri" w:hAnsi="Calibri"/>
          <w:b/>
          <w:color w:val="1E3A8A"/>
          <w:sz w:val="32"/>
        </w:rPr>
        <w:t>9. Viva Voce Examination Defense Guide (150 Marks)</w:t>
      </w:r>
    </w:p>
    <w:p>
      <w:pPr>
        <w:spacing w:before="0" w:after="100" w:line="276" w:lineRule="auto"/>
      </w:pPr>
      <w:r>
        <w:rPr>
          <w:rFonts w:ascii="Calibri" w:hAnsi="Calibri"/>
          <w:color w:val="334155"/>
          <w:sz w:val="21"/>
        </w:rPr>
        <w:t>This section prepares the student team with concise, technically rigorous answers to the most probable external examiner questions:</w:t>
      </w:r>
    </w:p>
    <w:p>
      <w:pPr>
        <w:keepNext/>
        <w:spacing w:before="160" w:after="40"/>
      </w:pPr>
      <w:r>
        <w:rPr>
          <w:rFonts w:ascii="Calibri" w:hAnsi="Calibri"/>
          <w:b/>
          <w:color w:val="475569"/>
          <w:sz w:val="22"/>
        </w:rPr>
        <w:t>Q1: Why did you choose LSTM over standard Feedforward Neural Networks or Vanilla RNNs?</w:t>
      </w:r>
    </w:p>
    <w:p>
      <w:pPr>
        <w:spacing w:before="0" w:after="120" w:line="276" w:lineRule="auto"/>
      </w:pPr>
      <w:r>
        <w:rPr>
          <w:rFonts w:ascii="Calibri" w:hAnsi="Calibri"/>
          <w:color w:val="334155"/>
          <w:sz w:val="21"/>
        </w:rPr>
        <w:t>Turbofan engine degradation is a temporal sequential process. Feedforward networks treat time steps independently and ignore temporal degradation trajectories. Vanilla RNNs suffer from the vanishing gradient problem due to continuous matrix multiplications during backpropagation through time. LSTMs introduce an additive Cell State and gating mechanisms (Forget, Input, Output) that allow gradients to propagate back across 30+ cycles without exponential decay.</w:t>
      </w:r>
    </w:p>
    <w:p>
      <w:pPr>
        <w:keepNext/>
        <w:spacing w:before="160" w:after="40"/>
      </w:pPr>
      <w:r>
        <w:rPr>
          <w:rFonts w:ascii="Calibri" w:hAnsi="Calibri"/>
          <w:b/>
          <w:color w:val="475569"/>
          <w:sz w:val="22"/>
        </w:rPr>
        <w:t>Q2: Why did you drop 7 sensors out of the 21 available in NASA C-MAPSS FD001?</w:t>
      </w:r>
    </w:p>
    <w:p>
      <w:pPr>
        <w:spacing w:before="0" w:after="120" w:line="276" w:lineRule="auto"/>
      </w:pPr>
      <w:r>
        <w:rPr>
          <w:rFonts w:ascii="Calibri" w:hAnsi="Calibri"/>
          <w:color w:val="334155"/>
          <w:sz w:val="21"/>
        </w:rPr>
        <w:t>Sensors s_1, s_5, s_10, s_16, s_18, s_19, and setting_3 have zero variance throughout the entire operating life of every engine in subset FD001. Feeding constant features into neural networks creates dead weights, introduces numerical instability, and dilutes meaningful gradients without providing any predictive signal.</w:t>
      </w:r>
    </w:p>
    <w:p>
      <w:pPr>
        <w:keepNext/>
        <w:spacing w:before="160" w:after="40"/>
      </w:pPr>
      <w:r>
        <w:rPr>
          <w:rFonts w:ascii="Calibri" w:hAnsi="Calibri"/>
          <w:b/>
          <w:color w:val="475569"/>
          <w:sz w:val="22"/>
        </w:rPr>
        <w:t>Q3: Why cap the RUL target at 125 cycles instead of using a linear countdown from 300 to 0?</w:t>
      </w:r>
    </w:p>
    <w:p>
      <w:pPr>
        <w:spacing w:before="0" w:after="120" w:line="276" w:lineRule="auto"/>
      </w:pPr>
      <w:r>
        <w:rPr>
          <w:rFonts w:ascii="Calibri" w:hAnsi="Calibri"/>
          <w:color w:val="334155"/>
          <w:sz w:val="21"/>
        </w:rPr>
        <w:t>In real gas turbines, wear during initial flight cycles is negligible. If an uncapped linear target is enforced, the neural network tries to fit random sensor noise during early healthy cycles. Capping the target at 125 cycles (grounded in Heimes 2008 and Zheng et al. 2017) stabilizes early-life representations and concentrates gradient capacity on the non-linear degradation regime.</w:t>
      </w:r>
    </w:p>
    <w:p>
      <w:pPr>
        <w:keepNext/>
        <w:spacing w:before="160" w:after="40"/>
      </w:pPr>
      <w:r>
        <w:rPr>
          <w:rFonts w:ascii="Calibri" w:hAnsi="Calibri"/>
          <w:b/>
          <w:color w:val="475569"/>
          <w:sz w:val="22"/>
        </w:rPr>
        <w:t>Q4: How does Monte Carlo Dropout quantify prediction uncertainty at test time?</w:t>
      </w:r>
    </w:p>
    <w:p>
      <w:pPr>
        <w:spacing w:before="0" w:after="120" w:line="276" w:lineRule="auto"/>
      </w:pPr>
      <w:r>
        <w:rPr>
          <w:rFonts w:ascii="Calibri" w:hAnsi="Calibri"/>
          <w:color w:val="334155"/>
          <w:sz w:val="21"/>
        </w:rPr>
        <w:t>Standard deep networks disable dropout during testing. In Monte Carlo Dropout (Gal &amp; Ghahramani, 2016), dropout remains active at inference time. By executing 30 stochastic forward passes, we sample from the posterior distribution of the network weights. The mean gives the expected RUL, while the standard deviation reflects model epistemic uncertainty.</w:t>
      </w:r>
    </w:p>
    <w:p>
      <w:pPr>
        <w:keepNext/>
        <w:spacing w:before="160" w:after="40"/>
      </w:pPr>
      <w:r>
        <w:rPr>
          <w:rFonts w:ascii="Calibri" w:hAnsi="Calibri"/>
          <w:b/>
          <w:color w:val="475569"/>
          <w:sz w:val="22"/>
        </w:rPr>
        <w:t>Q5: Why is the lower confidence bound (RUL_lower) preferred over the point prediction for scheduling?</w:t>
      </w:r>
    </w:p>
    <w:p>
      <w:pPr>
        <w:spacing w:before="0" w:after="120" w:line="276" w:lineRule="auto"/>
      </w:pPr>
      <w:r>
        <w:rPr>
          <w:rFonts w:ascii="Calibri" w:hAnsi="Calibri"/>
          <w:color w:val="334155"/>
          <w:sz w:val="21"/>
        </w:rPr>
        <w:t>A point prediction of 20 cycles with standard deviation of 6 means there is a significant probability that the engine will fail in under 10 cycles. Deterministic scheduling on the point estimate leads to tarmac breakdowns. By planning maintenance against RUL_lower = max(0, μ - 1.96*σ), we hedge against overestimation risk and eliminate 96% of catastrophic failures.</w:t>
      </w:r>
    </w:p>
    <w:p>
      <w:pPr>
        <w:keepNext/>
        <w:spacing w:before="160" w:after="40"/>
      </w:pPr>
      <w:r>
        <w:rPr>
          <w:rFonts w:ascii="Calibri" w:hAnsi="Calibri"/>
          <w:b/>
          <w:color w:val="475569"/>
          <w:sz w:val="22"/>
        </w:rPr>
        <w:t>Q6: How does the Multi-Agent framework resolve conflicting operational goals?</w:t>
      </w:r>
    </w:p>
    <w:p>
      <w:pPr>
        <w:spacing w:before="0" w:after="120" w:line="276" w:lineRule="auto"/>
      </w:pPr>
      <w:r>
        <w:rPr>
          <w:rFonts w:ascii="Calibri" w:hAnsi="Calibri"/>
          <w:color w:val="334155"/>
          <w:sz w:val="21"/>
        </w:rPr>
        <w:t>The Prognostic Agent proposes a safe time horizon based on engine health. The Resource Agent enforces physical reality by rejecting dates prior to spare lead time (8 cycles) or slots where technician capacity (2 crews) is exhausted. The Cost Agent computes the total expected cost of ownership for all candidate dates. Finally, the Coordinator Agent selects the global minimum-cost feasible slot.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