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2BD4" w14:textId="77777777" w:rsidR="005C23AA" w:rsidRPr="005C23AA" w:rsidRDefault="005C23AA" w:rsidP="005C23AA">
      <w:pPr>
        <w:rPr>
          <w:b/>
          <w:bCs/>
          <w:sz w:val="22"/>
          <w:szCs w:val="22"/>
        </w:rPr>
      </w:pPr>
      <w:r w:rsidRPr="005C23AA">
        <w:rPr>
          <w:b/>
          <w:bCs/>
          <w:sz w:val="22"/>
          <w:szCs w:val="22"/>
        </w:rPr>
        <w:t>DOCUMENTACIÓN TABLERO GINECO</w:t>
      </w:r>
    </w:p>
    <w:p w14:paraId="747024D3" w14:textId="77777777" w:rsidR="005C23AA" w:rsidRPr="005C23AA" w:rsidRDefault="005C23AA" w:rsidP="005C23AA">
      <w:pPr>
        <w:rPr>
          <w:sz w:val="22"/>
          <w:szCs w:val="22"/>
        </w:rPr>
      </w:pPr>
      <w:r w:rsidRPr="005C23AA">
        <w:rPr>
          <w:sz w:val="22"/>
          <w:szCs w:val="22"/>
        </w:rPr>
        <w:t>Este tablero permite analizar el comportamiento de las atenciones en ginecología, visualizando su evolución mensual y facilitando el seguimiento del volumen de atenciones en esta área.</w:t>
      </w:r>
    </w:p>
    <w:p w14:paraId="26FB9BC5" w14:textId="786C2F4F" w:rsidR="00792A90" w:rsidRDefault="005C23AA">
      <w:r w:rsidRPr="005C23AA">
        <w:drawing>
          <wp:inline distT="0" distB="0" distL="0" distR="0" wp14:anchorId="695FEF4B" wp14:editId="6055AC5D">
            <wp:extent cx="5612130" cy="3151505"/>
            <wp:effectExtent l="0" t="0" r="7620" b="0"/>
            <wp:docPr id="133224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9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AD27" w14:textId="58946826" w:rsidR="00A4698E" w:rsidRDefault="00FA6EF6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14:paraId="312E9D34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AINCONSEC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'NUM_INGRESO'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GDENOMBRE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'MES_INGRESO'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51B3A6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'HORA_INGRESO'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65DD65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37EB295C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'%ARL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539E74B4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0F005C5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131A0B05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692577FC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</w:p>
    <w:p w14:paraId="5D78FA97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 OID_ASEGURADORA</w:t>
      </w:r>
    </w:p>
    <w:p w14:paraId="05325491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</w:p>
    <w:p w14:paraId="76E2ECC1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GENDETCON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</w:p>
    <w:p w14:paraId="7AA19D26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GENPACIEN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2516B085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</w:p>
    <w:p w14:paraId="727E9F94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EBCD29E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AINCAUING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E9004B" w14:textId="77777777" w:rsidR="005C23AA" w:rsidRDefault="005C23AA" w:rsidP="005C23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AINCONSEC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GDENOMBRE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AINFECING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</w:p>
    <w:p w14:paraId="456EB66A" w14:textId="77777777" w:rsidR="005C23AA" w:rsidRDefault="005C23AA" w:rsidP="005C23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AINFECING</w:t>
      </w:r>
    </w:p>
    <w:p w14:paraId="413C2B55" w14:textId="77777777" w:rsidR="005C23AA" w:rsidRDefault="005C23AA" w:rsidP="005C23A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DD2764" w14:textId="77777777" w:rsidR="00BA4093" w:rsidRPr="00BA4093" w:rsidRDefault="00BA4093" w:rsidP="00BA4093">
      <w:pPr>
        <w:rPr>
          <w:b/>
          <w:bCs/>
          <w:sz w:val="22"/>
          <w:szCs w:val="22"/>
        </w:rPr>
      </w:pPr>
      <w:r w:rsidRPr="00BA4093">
        <w:rPr>
          <w:b/>
          <w:bCs/>
          <w:sz w:val="22"/>
          <w:szCs w:val="22"/>
        </w:rPr>
        <w:lastRenderedPageBreak/>
        <w:t>DESCRIPCIÓN DE LOS VISUALES</w:t>
      </w:r>
    </w:p>
    <w:p w14:paraId="573D1014" w14:textId="77777777" w:rsidR="00BA4093" w:rsidRPr="00BA4093" w:rsidRDefault="00BA4093" w:rsidP="00BA4093">
      <w:pPr>
        <w:rPr>
          <w:b/>
          <w:bCs/>
          <w:sz w:val="22"/>
          <w:szCs w:val="22"/>
        </w:rPr>
      </w:pPr>
      <w:r w:rsidRPr="00BA4093">
        <w:rPr>
          <w:b/>
          <w:bCs/>
          <w:sz w:val="22"/>
          <w:szCs w:val="22"/>
        </w:rPr>
        <w:t>Filtros</w:t>
      </w:r>
    </w:p>
    <w:p w14:paraId="5C9EA6B5" w14:textId="77777777" w:rsidR="00BA4093" w:rsidRDefault="00BA4093" w:rsidP="00BA4093">
      <w:pPr>
        <w:rPr>
          <w:sz w:val="22"/>
          <w:szCs w:val="22"/>
        </w:rPr>
      </w:pPr>
      <w:r w:rsidRPr="00BA4093">
        <w:rPr>
          <w:sz w:val="22"/>
          <w:szCs w:val="22"/>
        </w:rPr>
        <w:t>Permiten segmentar la información por Aseguradora, Año y Mes, facilitando el análisis de las atenciones en ginecología según los criterios seleccionados.</w:t>
      </w:r>
    </w:p>
    <w:p w14:paraId="54664333" w14:textId="280B9130" w:rsidR="00BA4093" w:rsidRPr="00BA4093" w:rsidRDefault="00BA4093" w:rsidP="00BA4093">
      <w:pPr>
        <w:rPr>
          <w:sz w:val="22"/>
          <w:szCs w:val="22"/>
        </w:rPr>
      </w:pPr>
      <w:r w:rsidRPr="00BA4093">
        <w:rPr>
          <w:sz w:val="22"/>
          <w:szCs w:val="22"/>
        </w:rPr>
        <w:drawing>
          <wp:inline distT="0" distB="0" distL="0" distR="0" wp14:anchorId="5ECD9EA6" wp14:editId="43C850BC">
            <wp:extent cx="5612130" cy="363855"/>
            <wp:effectExtent l="0" t="0" r="7620" b="0"/>
            <wp:docPr id="2062292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2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469E" w14:textId="77777777" w:rsidR="00BA4093" w:rsidRPr="00BA4093" w:rsidRDefault="00BA4093" w:rsidP="00BA4093">
      <w:pPr>
        <w:rPr>
          <w:b/>
          <w:bCs/>
          <w:sz w:val="22"/>
          <w:szCs w:val="22"/>
        </w:rPr>
      </w:pPr>
      <w:r w:rsidRPr="00BA4093">
        <w:rPr>
          <w:b/>
          <w:bCs/>
          <w:sz w:val="22"/>
          <w:szCs w:val="22"/>
        </w:rPr>
        <w:t>Gráfico de columnas – Atenciones en gineco por mes y año</w:t>
      </w:r>
    </w:p>
    <w:p w14:paraId="1A980593" w14:textId="77777777" w:rsidR="00BA4093" w:rsidRDefault="00BA4093" w:rsidP="00BA4093">
      <w:pPr>
        <w:rPr>
          <w:sz w:val="22"/>
          <w:szCs w:val="22"/>
        </w:rPr>
      </w:pPr>
      <w:r w:rsidRPr="00BA4093">
        <w:rPr>
          <w:sz w:val="22"/>
          <w:szCs w:val="22"/>
        </w:rPr>
        <w:t>Muestra la cantidad de atenciones realizadas en ginecología por mes, permitiendo comparar el comportamiento entre diferentes años e identificar tendencias en la atención.</w:t>
      </w:r>
    </w:p>
    <w:p w14:paraId="583D3087" w14:textId="2707EA5F" w:rsidR="00BA4093" w:rsidRPr="00BA4093" w:rsidRDefault="00BA4093" w:rsidP="00BA4093">
      <w:pPr>
        <w:rPr>
          <w:sz w:val="22"/>
          <w:szCs w:val="22"/>
        </w:rPr>
      </w:pPr>
      <w:r w:rsidRPr="00BA4093">
        <w:rPr>
          <w:sz w:val="22"/>
          <w:szCs w:val="22"/>
        </w:rPr>
        <w:drawing>
          <wp:inline distT="0" distB="0" distL="0" distR="0" wp14:anchorId="75B703F8" wp14:editId="4EDD2241">
            <wp:extent cx="5612130" cy="2273935"/>
            <wp:effectExtent l="0" t="0" r="7620" b="0"/>
            <wp:docPr id="139638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80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9AA3" w14:textId="77777777" w:rsidR="00BA4093" w:rsidRPr="00BA4093" w:rsidRDefault="00BA4093" w:rsidP="00BA4093">
      <w:pPr>
        <w:rPr>
          <w:b/>
          <w:bCs/>
          <w:sz w:val="22"/>
          <w:szCs w:val="22"/>
        </w:rPr>
      </w:pPr>
      <w:r w:rsidRPr="00BA4093">
        <w:rPr>
          <w:b/>
          <w:bCs/>
          <w:sz w:val="22"/>
          <w:szCs w:val="22"/>
        </w:rPr>
        <w:t>Tabla de detalle anual</w:t>
      </w:r>
    </w:p>
    <w:p w14:paraId="78AB4EEE" w14:textId="77777777" w:rsidR="00BA4093" w:rsidRPr="00BA4093" w:rsidRDefault="00BA4093" w:rsidP="00BA4093">
      <w:pPr>
        <w:rPr>
          <w:sz w:val="22"/>
          <w:szCs w:val="22"/>
        </w:rPr>
      </w:pPr>
      <w:r w:rsidRPr="00BA4093">
        <w:rPr>
          <w:sz w:val="22"/>
          <w:szCs w:val="22"/>
        </w:rPr>
        <w:t>Presenta el consolidado mensual de atenciones en ginecología por año, permitiendo validar y comparar el comportamiento histórico de este indicador.</w:t>
      </w:r>
    </w:p>
    <w:p w14:paraId="5EFFF9FE" w14:textId="7BD994B1" w:rsidR="00BA4093" w:rsidRPr="00BA4093" w:rsidRDefault="00BA4093" w:rsidP="00BA4093">
      <w:pPr>
        <w:rPr>
          <w:b/>
          <w:bCs/>
          <w:vanish/>
          <w:sz w:val="22"/>
          <w:szCs w:val="22"/>
        </w:rPr>
      </w:pPr>
      <w:r w:rsidRPr="00BA4093">
        <w:rPr>
          <w:b/>
          <w:bCs/>
          <w:sz w:val="22"/>
          <w:szCs w:val="22"/>
        </w:rPr>
        <w:drawing>
          <wp:inline distT="0" distB="0" distL="0" distR="0" wp14:anchorId="652A54D7" wp14:editId="2405B6C4">
            <wp:extent cx="4629388" cy="685835"/>
            <wp:effectExtent l="0" t="0" r="0" b="0"/>
            <wp:docPr id="130548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093">
        <w:rPr>
          <w:b/>
          <w:bCs/>
          <w:vanish/>
          <w:sz w:val="22"/>
          <w:szCs w:val="22"/>
        </w:rPr>
        <w:t>Principio del formulario</w:t>
      </w:r>
    </w:p>
    <w:p w14:paraId="1D267718" w14:textId="77777777" w:rsidR="00BA4093" w:rsidRPr="00BA4093" w:rsidRDefault="00BA4093" w:rsidP="00BA4093">
      <w:pPr>
        <w:rPr>
          <w:b/>
          <w:bCs/>
          <w:vanish/>
          <w:sz w:val="22"/>
          <w:szCs w:val="22"/>
        </w:rPr>
      </w:pPr>
      <w:r w:rsidRPr="00BA4093">
        <w:rPr>
          <w:b/>
          <w:bCs/>
          <w:vanish/>
          <w:sz w:val="22"/>
          <w:szCs w:val="22"/>
        </w:rPr>
        <w:t>Final del formulario</w:t>
      </w:r>
    </w:p>
    <w:p w14:paraId="45038F2A" w14:textId="77777777" w:rsidR="00415579" w:rsidRPr="000C4E62" w:rsidRDefault="00415579" w:rsidP="00BA4093">
      <w:pPr>
        <w:rPr>
          <w:b/>
          <w:bCs/>
          <w:sz w:val="22"/>
          <w:szCs w:val="22"/>
        </w:rPr>
      </w:pPr>
    </w:p>
    <w:sectPr w:rsidR="00415579" w:rsidRPr="000C4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B9A7" w14:textId="77777777" w:rsidR="00C36D70" w:rsidRDefault="00C36D70" w:rsidP="00586F90">
      <w:pPr>
        <w:spacing w:after="0" w:line="240" w:lineRule="auto"/>
      </w:pPr>
      <w:r>
        <w:separator/>
      </w:r>
    </w:p>
  </w:endnote>
  <w:endnote w:type="continuationSeparator" w:id="0">
    <w:p w14:paraId="4E60B6F3" w14:textId="77777777" w:rsidR="00C36D70" w:rsidRDefault="00C36D70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EB70" w14:textId="77777777" w:rsidR="00C36D70" w:rsidRDefault="00C36D70" w:rsidP="00586F90">
      <w:pPr>
        <w:spacing w:after="0" w:line="240" w:lineRule="auto"/>
      </w:pPr>
      <w:r>
        <w:separator/>
      </w:r>
    </w:p>
  </w:footnote>
  <w:footnote w:type="continuationSeparator" w:id="0">
    <w:p w14:paraId="517D9651" w14:textId="77777777" w:rsidR="00C36D70" w:rsidRDefault="00C36D70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261E9"/>
    <w:rsid w:val="00140C46"/>
    <w:rsid w:val="001C2047"/>
    <w:rsid w:val="001E7130"/>
    <w:rsid w:val="002B1D29"/>
    <w:rsid w:val="003167DB"/>
    <w:rsid w:val="00347AE7"/>
    <w:rsid w:val="00415579"/>
    <w:rsid w:val="005612AA"/>
    <w:rsid w:val="00586F90"/>
    <w:rsid w:val="005C23AA"/>
    <w:rsid w:val="00651951"/>
    <w:rsid w:val="00683F71"/>
    <w:rsid w:val="006D5D03"/>
    <w:rsid w:val="00782E77"/>
    <w:rsid w:val="00792A90"/>
    <w:rsid w:val="00910800"/>
    <w:rsid w:val="00950BA0"/>
    <w:rsid w:val="009B066E"/>
    <w:rsid w:val="009C6F78"/>
    <w:rsid w:val="00A069CD"/>
    <w:rsid w:val="00A4698E"/>
    <w:rsid w:val="00B22C8F"/>
    <w:rsid w:val="00B93EC0"/>
    <w:rsid w:val="00BA4093"/>
    <w:rsid w:val="00C34A62"/>
    <w:rsid w:val="00C36D70"/>
    <w:rsid w:val="00C45B9D"/>
    <w:rsid w:val="00DC408B"/>
    <w:rsid w:val="00DC7EA2"/>
    <w:rsid w:val="00DD62B5"/>
    <w:rsid w:val="00E56BF9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4</cp:revision>
  <dcterms:created xsi:type="dcterms:W3CDTF">2026-03-09T18:20:00Z</dcterms:created>
  <dcterms:modified xsi:type="dcterms:W3CDTF">2026-03-09T18:24:00Z</dcterms:modified>
</cp:coreProperties>
</file>