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-566737</wp:posOffset>
            </wp:positionH>
            <wp:positionV relativeFrom="paragraph">
              <wp:posOffset>114300</wp:posOffset>
            </wp:positionV>
            <wp:extent cx="6319838" cy="934328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19838" cy="9343281"/>
                    </a:xfrm>
                    <a:prstGeom prst="rect"/>
                    <a:ln/>
                  </pic:spPr>
                </pic:pic>
              </a:graphicData>
            </a:graphic>
          </wp:anchor>
        </w:drawing>
      </w:r>
    </w:p>
    <w:p w:rsidR="00000000" w:rsidDel="00000000" w:rsidP="00000000" w:rsidRDefault="00000000" w:rsidRPr="00000000" w14:paraId="00000002">
      <w:pPr>
        <w:ind w:left="0" w:firstLine="0"/>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1155cc"/>
          <w:sz w:val="24"/>
          <w:szCs w:val="24"/>
          <w:highlight w:val="white"/>
          <w:u w:val="single"/>
          <w:rtl w:val="0"/>
        </w:rPr>
        <w:t xml:space="preserve">1.1 Situación Actual:</w:t>
      </w:r>
    </w:p>
    <w:p w:rsidR="00000000" w:rsidDel="00000000" w:rsidP="00000000" w:rsidRDefault="00000000" w:rsidRPr="00000000" w14:paraId="00000003">
      <w:pPr>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Actualmente, el taller enfrenta desafíos organizativos debido a la falta de un sistema para gestionar turnos de reparaciones y servicios. Esto genera desorden en la planificación, afectando la eficiencia operativa y la experiencia del cliente. Asimismo, no se cuenta con un control estructurado de ingresos y egresos por falta de gestión de insumos, lo que dificulta el seguimiento financiero y la toma de decisiones estratégicas.</w:t>
      </w: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1.2 Oportunidad de negocio:  </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mercado de talleres mecánicos está en constante evolución, con una creciente demanda de soluciones tecnológicas que mejoren la gestión. Actualmente, muchas empresas operan con métodos tradicionales, lo que genera ineficiencias en la atención al cliente y administración de recursos. El sistema propuesto se usará en talleres mecánicos de diferentes tamaños, ofreciendo una alternativa a las soluciones existentes que suelen ser demasiado generales o no abordan con precisión los problemas específicos del sector. Algunos softwares de gestión actuales carecen de integración con la administración de turnos, lo que da lugar a una oportunidad de negocio al ofrecer una solución completa que cubra esta necesidad.</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Mantenimientos programados para las máquinas agrícolas.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Asistencia al campo.</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Fabricación o modificación de partes metálicas.</w:t>
      </w:r>
      <w:r w:rsidDel="00000000" w:rsidR="00000000" w:rsidRPr="00000000">
        <w:rPr>
          <w:rFonts w:ascii="Times New Roman" w:cs="Times New Roman" w:eastAsia="Times New Roman" w:hAnsi="Times New Roman"/>
          <w:color w:val="1155cc"/>
          <w:sz w:val="24"/>
          <w:szCs w:val="24"/>
          <w:u w:val="single"/>
          <w:rtl w:val="0"/>
        </w:rPr>
        <w:t xml:space="preserve">   </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Reconstrucción de motores y cajas de transmisión.</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Mantenimiento eléctrico.</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Reparación hidráulica.</w:t>
      </w:r>
    </w:p>
    <w:p w:rsidR="00000000" w:rsidDel="00000000" w:rsidP="00000000" w:rsidRDefault="00000000" w:rsidRPr="00000000" w14:paraId="0000000F">
      <w:pPr>
        <w:ind w:left="0" w:firstLine="0"/>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1.3 Riesgos: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e implementación del software enfrenta desafíos como:</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Competencia del mercado:* Existen otras soluciones tecnológicas, aunque menos especializadas. Se deberá diferenciar el producto con funcionalidades específicas para talleres mecánicos. Severidad media</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Resistencia al cambio:* Algunos usuarios podrían mostrarse reticentes a adoptar el sistema, por lo que se debe garantizar una interfaz amigable y fácil de usar. Severidad alta.</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Problemas de red al salir de urgencias para la hora de registrar la misma. Severidad media</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2.1 Funciones principales.</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clientes.</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Gestión de turnos</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Gestión de urgencias.</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Reporte de turnos en el dia.</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Gestión de insumos.</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Reporte de mantenimientos mensuales.</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jc w:val="right"/>
      <w:rPr/>
    </w:pPr>
    <w:r w:rsidDel="00000000" w:rsidR="00000000" w:rsidRPr="00000000">
      <w:rPr>
        <w:rtl w:val="0"/>
      </w:rPr>
    </w:r>
  </w:p>
  <w:p w:rsidR="00000000" w:rsidDel="00000000" w:rsidP="00000000" w:rsidRDefault="00000000" w:rsidRPr="00000000" w14:paraId="00000025">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sz w:val="12"/>
        <w:szCs w:val="12"/>
      </w:rPr>
    </w:pPr>
    <w:r w:rsidDel="00000000" w:rsidR="00000000" w:rsidRPr="00000000">
      <w:rPr>
        <w:sz w:val="18"/>
        <w:szCs w:val="18"/>
        <w:rtl w:val="0"/>
      </w:rPr>
      <w:t xml:space="preserve">Mina Facundo, Schopp Yamil, Spengler Josefina. - Practica Profesionalizante - TSDS - Segundo año 2025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1155c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color w:val="1155c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