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D45" w14:textId="7EA1AE35" w:rsidR="00333C23" w:rsidRPr="00DA20BE" w:rsidRDefault="00A041EA" w:rsidP="00DA20BE">
      <w:pPr>
        <w:jc w:val="center"/>
        <w:rPr>
          <w:rFonts w:ascii="Avenir Next LT Pro" w:hAnsi="Avenir Next LT Pro"/>
          <w:b/>
          <w:bCs/>
        </w:rPr>
      </w:pPr>
      <w:r w:rsidRPr="00DA20BE">
        <w:rPr>
          <w:rFonts w:ascii="Avenir Next LT Pro" w:hAnsi="Avenir Next LT Pro"/>
          <w:b/>
          <w:bCs/>
        </w:rPr>
        <w:t>Notations</w:t>
      </w:r>
    </w:p>
    <w:p w14:paraId="116B6F5C" w14:textId="29109255" w:rsidR="00DC584D" w:rsidRDefault="00DC584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The vocabulary of machine learning is precise.  This is not surprising, given that the field has its origins in mathematics and computer science.  Thus,</w:t>
      </w:r>
      <w:r w:rsidR="00C86273">
        <w:rPr>
          <w:rFonts w:ascii="Avenir Next LT Pro" w:hAnsi="Avenir Next LT Pro"/>
        </w:rPr>
        <w:t xml:space="preserve"> we need to define key terms.  And to do that, </w:t>
      </w:r>
      <w:r w:rsidR="003705C5">
        <w:rPr>
          <w:rFonts w:ascii="Avenir Next LT Pro" w:hAnsi="Avenir Next LT Pro"/>
        </w:rPr>
        <w:t>we w</w:t>
      </w:r>
      <w:r w:rsidR="00C326CA">
        <w:rPr>
          <w:rFonts w:ascii="Avenir Next LT Pro" w:hAnsi="Avenir Next LT Pro"/>
        </w:rPr>
        <w:t xml:space="preserve">ill </w:t>
      </w:r>
      <w:r w:rsidR="00C86273">
        <w:rPr>
          <w:rFonts w:ascii="Avenir Next LT Pro" w:hAnsi="Avenir Next LT Pro"/>
        </w:rPr>
        <w:t>use the California Housing Prices dataset.</w:t>
      </w:r>
    </w:p>
    <w:p w14:paraId="2FA59D52" w14:textId="24E91B3C" w:rsidR="00DB73D8" w:rsidRDefault="00C87E7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This dataset was created by the U.S. Census Bureau during the 1990 census.  As such, it contains </w:t>
      </w:r>
      <w:r w:rsidR="00504338">
        <w:rPr>
          <w:rFonts w:ascii="Avenir Next LT Pro" w:hAnsi="Avenir Next LT Pro"/>
        </w:rPr>
        <w:t xml:space="preserve">the median </w:t>
      </w:r>
      <w:r>
        <w:rPr>
          <w:rFonts w:ascii="Avenir Next LT Pro" w:hAnsi="Avenir Next LT Pro"/>
        </w:rPr>
        <w:t>hous</w:t>
      </w:r>
      <w:r w:rsidR="00504338">
        <w:rPr>
          <w:rFonts w:ascii="Avenir Next LT Pro" w:hAnsi="Avenir Next LT Pro"/>
        </w:rPr>
        <w:t>e</w:t>
      </w:r>
      <w:r>
        <w:rPr>
          <w:rFonts w:ascii="Avenir Next LT Pro" w:hAnsi="Avenir Next LT Pro"/>
        </w:rPr>
        <w:t xml:space="preserve"> price</w:t>
      </w:r>
      <w:r w:rsidR="00DB73D8">
        <w:rPr>
          <w:rFonts w:ascii="Avenir Next LT Pro" w:hAnsi="Avenir Next LT Pro"/>
        </w:rPr>
        <w:t>, population, median income, and other metrics for each census block in California.  A block typically has a population from 600 to 3000 people.</w:t>
      </w:r>
    </w:p>
    <w:p w14:paraId="5C7854CA" w14:textId="77777777" w:rsidR="00A041EA" w:rsidRDefault="00E541B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Stated mathematically,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ascii="Avenir Next LT Pro" w:hAnsi="Avenir Next LT Pro"/>
        </w:rPr>
        <w:t xml:space="preserve"> is </w:t>
      </w:r>
      <w:r w:rsidR="000960E4">
        <w:rPr>
          <w:rFonts w:ascii="Avenir Next LT Pro" w:hAnsi="Avenir Next LT Pro"/>
        </w:rPr>
        <w:t xml:space="preserve">a </w:t>
      </w:r>
      <w:r w:rsidR="000960E4" w:rsidRPr="000960E4">
        <w:rPr>
          <w:rFonts w:ascii="Avenir Next LT Pro" w:hAnsi="Avenir Next LT Pro"/>
          <w:b/>
          <w:bCs/>
        </w:rPr>
        <w:t>vector</w:t>
      </w:r>
      <w:r w:rsidR="000960E4">
        <w:rPr>
          <w:rFonts w:ascii="Avenir Next LT Pro" w:hAnsi="Avenir Next LT Pro"/>
        </w:rPr>
        <w:t xml:space="preserve"> of all the </w:t>
      </w:r>
      <w:r w:rsidR="000960E4" w:rsidRPr="000960E4">
        <w:rPr>
          <w:rFonts w:ascii="Avenir Next LT Pro" w:hAnsi="Avenir Next LT Pro"/>
          <w:b/>
          <w:bCs/>
        </w:rPr>
        <w:t>feature</w:t>
      </w:r>
      <w:r w:rsidR="000960E4">
        <w:rPr>
          <w:rFonts w:ascii="Avenir Next LT Pro" w:hAnsi="Avenir Next LT Pro"/>
        </w:rPr>
        <w:t xml:space="preserve"> values of the </w:t>
      </w:r>
      <w:r w:rsidR="000960E4" w:rsidRPr="000960E4">
        <w:rPr>
          <w:rFonts w:ascii="Avenir Next LT Pro" w:hAnsi="Avenir Next LT Pro"/>
          <w:b/>
          <w:bCs/>
        </w:rPr>
        <w:t>i</w:t>
      </w:r>
      <w:r w:rsidR="000960E4" w:rsidRPr="000960E4">
        <w:rPr>
          <w:rFonts w:ascii="Avenir Next LT Pro" w:hAnsi="Avenir Next LT Pro"/>
          <w:b/>
          <w:bCs/>
          <w:vertAlign w:val="superscript"/>
        </w:rPr>
        <w:t>th</w:t>
      </w:r>
      <w:r w:rsidR="000960E4">
        <w:rPr>
          <w:rFonts w:ascii="Avenir Next LT Pro" w:hAnsi="Avenir Next LT Pro"/>
        </w:rPr>
        <w:t xml:space="preserve"> instance in the dataset.</w:t>
      </w:r>
      <w:r w:rsidR="008208DC">
        <w:rPr>
          <w:rFonts w:ascii="Avenir Next LT Pro" w:hAnsi="Avenir Next LT Pro"/>
        </w:rPr>
        <w:t xml:space="preserve">  </w:t>
      </w:r>
      <w:r w:rsidR="0027411B">
        <w:rPr>
          <w:rFonts w:ascii="Avenir Next LT Pro" w:hAnsi="Avenir Next LT Pro"/>
        </w:rPr>
        <w:t>Below</w:t>
      </w:r>
      <w:r w:rsidR="008208DC">
        <w:rPr>
          <w:rFonts w:ascii="Avenir Next LT Pro" w:hAnsi="Avenir Next LT Pro"/>
        </w:rPr>
        <w:t xml:space="preserve"> we see four features of the first census block in the dataset.  </w:t>
      </w:r>
    </w:p>
    <w:p w14:paraId="67925006" w14:textId="5C20415C" w:rsidR="00A876B9" w:rsidRDefault="00A041E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</w:t>
      </w:r>
      <w:r w:rsidR="0027411B">
        <w:rPr>
          <w:rFonts w:ascii="Avenir Next LT Pro" w:hAnsi="Avenir Next LT Pro"/>
        </w:rPr>
        <w:t>h</w:t>
      </w:r>
      <w:r w:rsidR="009361EE">
        <w:rPr>
          <w:rFonts w:ascii="Avenir Next LT Pro" w:hAnsi="Avenir Next LT Pro"/>
        </w:rPr>
        <w:t>is</w:t>
      </w:r>
      <w:r w:rsidR="008208DC">
        <w:rPr>
          <w:rFonts w:ascii="Avenir Next LT Pro" w:hAnsi="Avenir Next LT Pro"/>
        </w:rPr>
        <w:t xml:space="preserve"> block is located at longitude -118.29°, latitude 33.91°, has 1,416 inhabitants </w:t>
      </w:r>
      <w:r w:rsidR="008A7D6F">
        <w:rPr>
          <w:rFonts w:ascii="Avenir Next LT Pro" w:hAnsi="Avenir Next LT Pro"/>
        </w:rPr>
        <w:t>with</w:t>
      </w:r>
      <w:r w:rsidR="008208DC">
        <w:rPr>
          <w:rFonts w:ascii="Avenir Next LT Pro" w:hAnsi="Avenir Next LT Pro"/>
        </w:rPr>
        <w:t xml:space="preserve"> a medium </w:t>
      </w:r>
      <w:r w:rsidR="0027411B">
        <w:rPr>
          <w:rFonts w:ascii="Avenir Next LT Pro" w:hAnsi="Avenir Next LT Pro"/>
        </w:rPr>
        <w:t>income of</w:t>
      </w:r>
      <w:r w:rsidR="008208DC">
        <w:rPr>
          <w:rFonts w:ascii="Avenir Next LT Pro" w:hAnsi="Avenir Next LT Pro"/>
        </w:rPr>
        <w:t xml:space="preserve"> $38,372.</w:t>
      </w:r>
    </w:p>
    <w:p w14:paraId="1284FED5" w14:textId="77AEE81B" w:rsidR="005D760A" w:rsidRPr="005D760A" w:rsidRDefault="003E631A">
      <w:pPr>
        <w:rPr>
          <w:rFonts w:ascii="Avenir Next LT Pro" w:hAnsi="Avenir Next LT Pro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-118.29</m:t>
                  </m:r>
                </m:e>
                <m:e>
                  <m:r>
                    <w:rPr>
                      <w:rFonts w:ascii="Cambria Math" w:hAnsi="Cambria Math"/>
                    </w:rPr>
                    <m:t>33.91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1,416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38,372</m:t>
                  </m:r>
                </m:e>
              </m:eqArr>
            </m:e>
          </m:d>
        </m:oMath>
      </m:oMathPara>
    </w:p>
    <w:p w14:paraId="3CCA3617" w14:textId="0CE5517E" w:rsidR="008208DC" w:rsidRDefault="007F2A7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And the </w:t>
      </w:r>
      <w:r w:rsidRPr="002C0D57">
        <w:rPr>
          <w:rFonts w:ascii="Avenir Next LT Pro" w:hAnsi="Avenir Next LT Pro"/>
        </w:rPr>
        <w:t>label</w:t>
      </w:r>
      <w:r>
        <w:rPr>
          <w:rFonts w:ascii="Avenir Next LT Pro" w:hAnsi="Avenir Next LT Pro"/>
        </w:rPr>
        <w:t xml:space="preserve"> for th</w:t>
      </w:r>
      <w:r w:rsidR="002C0D57">
        <w:rPr>
          <w:rFonts w:ascii="Avenir Next LT Pro" w:hAnsi="Avenir Next LT Pro"/>
        </w:rPr>
        <w:t>e</w:t>
      </w:r>
      <w:r>
        <w:rPr>
          <w:rFonts w:ascii="Avenir Next LT Pro" w:hAnsi="Avenir Next LT Pro"/>
        </w:rPr>
        <w:t xml:space="preserve"> </w:t>
      </w:r>
      <w:r w:rsidR="002C0D57">
        <w:rPr>
          <w:rFonts w:ascii="Avenir Next LT Pro" w:hAnsi="Avenir Next LT Pro"/>
        </w:rPr>
        <w:t xml:space="preserve">first </w:t>
      </w:r>
      <w:r>
        <w:rPr>
          <w:rFonts w:ascii="Avenir Next LT Pro" w:hAnsi="Avenir Next LT Pro"/>
        </w:rPr>
        <w:t>block is:</w:t>
      </w:r>
    </w:p>
    <w:p w14:paraId="5C7D6178" w14:textId="363D833B" w:rsidR="007F2A75" w:rsidRDefault="003E631A">
      <w:pPr>
        <w:rPr>
          <w:rFonts w:ascii="Avenir Next LT Pro" w:hAnsi="Avenir Next LT Pro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176,400</m:t>
          </m:r>
        </m:oMath>
      </m:oMathPara>
    </w:p>
    <w:p w14:paraId="6855EF02" w14:textId="77777777" w:rsidR="00110BC3" w:rsidRDefault="00716F7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A</w:t>
      </w:r>
      <w:r w:rsidR="007F2A75">
        <w:rPr>
          <w:rFonts w:ascii="Avenir Next LT Pro" w:hAnsi="Avenir Next LT Pro"/>
        </w:rPr>
        <w:t xml:space="preserve"> </w:t>
      </w:r>
      <w:r w:rsidR="007F2A75" w:rsidRPr="002C0D57">
        <w:rPr>
          <w:rFonts w:ascii="Avenir Next LT Pro" w:hAnsi="Avenir Next LT Pro"/>
          <w:b/>
          <w:bCs/>
        </w:rPr>
        <w:t>label</w:t>
      </w:r>
      <w:r w:rsidR="007F2A75">
        <w:rPr>
          <w:rFonts w:ascii="Avenir Next LT Pro" w:hAnsi="Avenir Next LT Pro"/>
        </w:rPr>
        <w:t xml:space="preserve"> is the correct answer – </w:t>
      </w:r>
      <w:r w:rsidR="002C0D57">
        <w:rPr>
          <w:rFonts w:ascii="Avenir Next LT Pro" w:hAnsi="Avenir Next LT Pro"/>
        </w:rPr>
        <w:t>the number</w:t>
      </w:r>
      <w:r w:rsidR="007F2A75">
        <w:rPr>
          <w:rFonts w:ascii="Avenir Next LT Pro" w:hAnsi="Avenir Next LT Pro"/>
        </w:rPr>
        <w:t xml:space="preserve"> we hope a trained model will predict.  </w:t>
      </w:r>
      <w:r w:rsidR="002C0D57">
        <w:rPr>
          <w:rFonts w:ascii="Avenir Next LT Pro" w:hAnsi="Avenir Next LT Pro"/>
        </w:rPr>
        <w:t>In</w:t>
      </w:r>
      <w:r w:rsidR="007F2A75">
        <w:rPr>
          <w:rFonts w:ascii="Avenir Next LT Pro" w:hAnsi="Avenir Next LT Pro"/>
        </w:rPr>
        <w:t xml:space="preserve"> this example, the label is the median house price.</w:t>
      </w:r>
      <w:r w:rsidR="002C0D57">
        <w:rPr>
          <w:rFonts w:ascii="Avenir Next LT Pro" w:hAnsi="Avenir Next LT Pro"/>
        </w:rPr>
        <w:t xml:space="preserve"> </w:t>
      </w:r>
      <w:r w:rsidR="00110BC3">
        <w:rPr>
          <w:rFonts w:ascii="Avenir Next LT Pro" w:hAnsi="Avenir Next LT Pro"/>
        </w:rPr>
        <w:t xml:space="preserve"> </w:t>
      </w:r>
    </w:p>
    <w:p w14:paraId="475AC467" w14:textId="3569D95E" w:rsidR="007F2A75" w:rsidRDefault="007C6D0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 </w:t>
      </w:r>
      <w:r>
        <w:rPr>
          <w:rFonts w:ascii="Avenir Next LT Pro" w:hAnsi="Avenir Next LT Pro"/>
          <w:b/>
          <w:bCs/>
        </w:rPr>
        <w:t>d</w:t>
      </w:r>
      <w:r w:rsidRPr="007C6D00">
        <w:rPr>
          <w:rFonts w:ascii="Avenir Next LT Pro" w:hAnsi="Avenir Next LT Pro"/>
          <w:b/>
          <w:bCs/>
        </w:rPr>
        <w:t>imension</w:t>
      </w:r>
      <w:r>
        <w:rPr>
          <w:rFonts w:ascii="Avenir Next LT Pro" w:hAnsi="Avenir Next LT Pro"/>
        </w:rPr>
        <w:t xml:space="preserve"> is just another name for </w:t>
      </w:r>
      <w:r w:rsidRPr="007C6D00">
        <w:rPr>
          <w:rFonts w:ascii="Avenir Next LT Pro" w:hAnsi="Avenir Next LT Pro"/>
          <w:b/>
          <w:bCs/>
        </w:rPr>
        <w:t>feature</w:t>
      </w:r>
      <w:r>
        <w:rPr>
          <w:rFonts w:ascii="Avenir Next LT Pro" w:hAnsi="Avenir Next LT Pro"/>
        </w:rPr>
        <w:t xml:space="preserve">.  </w:t>
      </w:r>
      <w:r w:rsidR="007260A6">
        <w:rPr>
          <w:rFonts w:ascii="Avenir Next LT Pro" w:hAnsi="Avenir Next LT Pro"/>
        </w:rPr>
        <w:t xml:space="preserve">The two are the same.  </w:t>
      </w:r>
      <w:r>
        <w:rPr>
          <w:rFonts w:ascii="Avenir Next LT Pro" w:hAnsi="Avenir Next LT Pro"/>
        </w:rPr>
        <w:t xml:space="preserve">So, we could </w:t>
      </w:r>
      <w:r w:rsidR="008309B3">
        <w:rPr>
          <w:rFonts w:ascii="Avenir Next LT Pro" w:hAnsi="Avenir Next LT Pro"/>
        </w:rPr>
        <w:t xml:space="preserve">rightly </w:t>
      </w:r>
      <w:r>
        <w:rPr>
          <w:rFonts w:ascii="Avenir Next LT Pro" w:hAnsi="Avenir Next LT Pro"/>
        </w:rPr>
        <w:t xml:space="preserve">say that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="Avenir Next LT Pro" w:hAnsi="Avenir Next LT Pro"/>
        </w:rPr>
        <w:t xml:space="preserve"> </w:t>
      </w:r>
      <w:r w:rsidR="008309B3">
        <w:rPr>
          <w:rFonts w:ascii="Avenir Next LT Pro" w:hAnsi="Avenir Next LT Pro"/>
        </w:rPr>
        <w:t xml:space="preserve">pictured above has </w:t>
      </w:r>
      <w:r w:rsidR="00FC0B83">
        <w:rPr>
          <w:rFonts w:ascii="Avenir Next LT Pro" w:hAnsi="Avenir Next LT Pro"/>
        </w:rPr>
        <w:t xml:space="preserve">either </w:t>
      </w:r>
      <w:r w:rsidR="008309B3">
        <w:rPr>
          <w:rFonts w:ascii="Avenir Next LT Pro" w:hAnsi="Avenir Next LT Pro"/>
        </w:rPr>
        <w:t>four features or four dimensions.</w:t>
      </w:r>
      <w:r w:rsidR="007260A6">
        <w:rPr>
          <w:rFonts w:ascii="Avenir Next LT Pro" w:hAnsi="Avenir Next LT Pro"/>
        </w:rPr>
        <w:t xml:space="preserve">  The relationship between the two can be expressed as follows:</w:t>
      </w:r>
    </w:p>
    <w:p w14:paraId="37728939" w14:textId="77777777" w:rsidR="000E55AB" w:rsidRPr="009F382E" w:rsidRDefault="000E55AB" w:rsidP="000E55AB">
      <w:pPr>
        <w:ind w:left="2880" w:firstLine="720"/>
        <w:rPr>
          <w:rFonts w:ascii="Cambria Math" w:hAnsi="Cambria Math"/>
          <w:sz w:val="24"/>
          <w:szCs w:val="24"/>
        </w:rPr>
      </w:pPr>
      <w:r w:rsidRPr="009F382E">
        <w:rPr>
          <w:rFonts w:ascii="Cambria Math" w:hAnsi="Cambria Math"/>
          <w:sz w:val="24"/>
          <w:szCs w:val="24"/>
        </w:rPr>
        <w:t>Dimension = Feature</w:t>
      </w:r>
      <w:r w:rsidRPr="009F382E">
        <w:rPr>
          <w:rFonts w:ascii="Cambria Math" w:hAnsi="Cambria Math"/>
          <w:sz w:val="24"/>
          <w:szCs w:val="24"/>
        </w:rPr>
        <w:tab/>
      </w:r>
      <w:r w:rsidRPr="009F382E">
        <w:rPr>
          <w:rFonts w:ascii="Cambria Math" w:hAnsi="Cambria Math"/>
          <w:sz w:val="24"/>
          <w:szCs w:val="24"/>
        </w:rPr>
        <w:tab/>
      </w:r>
    </w:p>
    <w:p w14:paraId="29E80724" w14:textId="1C7CB4F6" w:rsidR="00985D2F" w:rsidRPr="00110BC3" w:rsidRDefault="008523E9">
      <w:pPr>
        <w:rPr>
          <w:rFonts w:ascii="Avenir Next LT Pro" w:hAnsi="Avenir Next LT Pro"/>
          <w:bCs/>
        </w:rPr>
      </w:pPr>
      <w:r>
        <w:rPr>
          <w:rFonts w:ascii="Avenir Next LT Pro" w:hAnsi="Avenir Next LT Pro"/>
        </w:rPr>
        <w:t>We can place all</w:t>
      </w:r>
      <w:r w:rsidR="00985D2F">
        <w:rPr>
          <w:rFonts w:ascii="Avenir Next LT Pro" w:hAnsi="Avenir Next LT Pro"/>
        </w:rPr>
        <w:t xml:space="preserve"> </w:t>
      </w:r>
      <w:r w:rsidR="007260A6">
        <w:rPr>
          <w:rFonts w:ascii="Avenir Next LT Pro" w:hAnsi="Avenir Next LT Pro"/>
        </w:rPr>
        <w:t>our</w:t>
      </w:r>
      <w:r>
        <w:rPr>
          <w:rFonts w:ascii="Avenir Next LT Pro" w:hAnsi="Avenir Next LT Pro"/>
        </w:rPr>
        <w:t xml:space="preserve"> dataset </w:t>
      </w:r>
      <w:r w:rsidRPr="008523E9">
        <w:rPr>
          <w:rFonts w:ascii="Avenir Next LT Pro" w:hAnsi="Avenir Next LT Pro"/>
          <w:b/>
          <w:bCs/>
        </w:rPr>
        <w:t>instances</w:t>
      </w:r>
      <w:r>
        <w:rPr>
          <w:rFonts w:ascii="Avenir Next LT Pro" w:hAnsi="Avenir Next LT Pro"/>
        </w:rPr>
        <w:t xml:space="preserve"> (</w:t>
      </w:r>
      <w:r w:rsidR="00EE579B" w:rsidRPr="00EE579B">
        <w:rPr>
          <w:rFonts w:ascii="Cambria Math" w:hAnsi="Cambria Math"/>
          <w:b/>
          <w:bCs/>
        </w:rPr>
        <w:t>x</w:t>
      </w:r>
      <w:r>
        <w:rPr>
          <w:rFonts w:ascii="Avenir Next LT Pro" w:hAnsi="Avenir Next LT Pro"/>
        </w:rPr>
        <w:t>) into matrix (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ascii="Avenir Next LT Pro" w:hAnsi="Avenir Next LT Pro"/>
          <w:bCs/>
        </w:rPr>
        <w:t xml:space="preserve">).  Thus, matrix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ascii="Avenir Next LT Pro" w:hAnsi="Avenir Next LT Pro"/>
          <w:b/>
        </w:rPr>
        <w:t xml:space="preserve"> </w:t>
      </w:r>
      <w:r>
        <w:rPr>
          <w:rFonts w:ascii="Avenir Next LT Pro" w:hAnsi="Avenir Next LT Pro"/>
          <w:bCs/>
        </w:rPr>
        <w:t xml:space="preserve">contains all the instances in the dataset as well as the feature values </w:t>
      </w:r>
      <w:r w:rsidR="007260A6">
        <w:rPr>
          <w:rFonts w:ascii="Avenir Next LT Pro" w:hAnsi="Avenir Next LT Pro"/>
          <w:bCs/>
        </w:rPr>
        <w:t>for</w:t>
      </w:r>
      <w:r w:rsidR="00985D2F">
        <w:rPr>
          <w:rFonts w:ascii="Avenir Next LT Pro" w:hAnsi="Avenir Next LT Pro"/>
          <w:bCs/>
        </w:rPr>
        <w:t xml:space="preserve"> each one</w:t>
      </w:r>
      <w:r>
        <w:rPr>
          <w:rFonts w:ascii="Avenir Next LT Pro" w:hAnsi="Avenir Next LT Pro"/>
          <w:bCs/>
        </w:rPr>
        <w:t>.</w:t>
      </w:r>
      <w:r w:rsidR="00EE579B">
        <w:rPr>
          <w:rFonts w:ascii="Avenir Next LT Pro" w:hAnsi="Avenir Next LT Pro"/>
          <w:bCs/>
        </w:rPr>
        <w:t xml:space="preserve">   </w:t>
      </w:r>
      <w:r w:rsidR="00985D2F">
        <w:rPr>
          <w:rFonts w:ascii="Avenir Next LT Pro" w:hAnsi="Avenir Next LT Pro"/>
          <w:bCs/>
        </w:rPr>
        <w:t>T</w:t>
      </w:r>
      <w:r w:rsidR="00EE579B">
        <w:rPr>
          <w:rFonts w:ascii="Avenir Next LT Pro" w:hAnsi="Avenir Next LT Pro"/>
          <w:bCs/>
        </w:rPr>
        <w:t>here is one</w:t>
      </w:r>
      <w:r w:rsidR="00985D2F">
        <w:rPr>
          <w:rFonts w:ascii="Avenir Next LT Pro" w:hAnsi="Avenir Next LT Pro"/>
          <w:bCs/>
        </w:rPr>
        <w:t xml:space="preserve"> row per instance, and the </w:t>
      </w:r>
      <w:r w:rsidR="00985D2F" w:rsidRPr="00110BC3">
        <w:rPr>
          <w:rFonts w:ascii="Cambria Math" w:hAnsi="Cambria Math"/>
          <w:b/>
        </w:rPr>
        <w:t>i</w:t>
      </w:r>
      <w:r w:rsidR="00985D2F" w:rsidRPr="00110BC3">
        <w:rPr>
          <w:rFonts w:ascii="Cambria Math" w:hAnsi="Cambria Math"/>
          <w:b/>
          <w:vertAlign w:val="superscript"/>
        </w:rPr>
        <w:t>th</w:t>
      </w:r>
      <w:r w:rsidR="00985D2F" w:rsidRPr="00985D2F">
        <w:rPr>
          <w:rFonts w:ascii="Avenir Next LT Pro" w:hAnsi="Avenir Next LT Pro"/>
          <w:bCs/>
        </w:rPr>
        <w:t xml:space="preserve"> </w:t>
      </w:r>
      <w:r w:rsidR="00985D2F">
        <w:rPr>
          <w:rFonts w:ascii="Avenir Next LT Pro" w:hAnsi="Avenir Next LT Pro"/>
          <w:bCs/>
        </w:rPr>
        <w:t xml:space="preserve">row is equal to the </w:t>
      </w:r>
      <w:r w:rsidR="00985D2F" w:rsidRPr="00985D2F">
        <w:rPr>
          <w:rFonts w:ascii="Avenir Next LT Pro" w:hAnsi="Avenir Next LT Pro"/>
          <w:b/>
        </w:rPr>
        <w:t>transpose</w:t>
      </w:r>
      <w:r w:rsidR="00985D2F">
        <w:rPr>
          <w:rFonts w:ascii="Avenir Next LT Pro" w:hAnsi="Avenir Next LT Pro"/>
          <w:b/>
        </w:rPr>
        <w:t xml:space="preserve"> </w:t>
      </w:r>
      <w:r w:rsidR="00985D2F">
        <w:rPr>
          <w:rFonts w:ascii="Avenir Next LT Pro" w:hAnsi="Avenir Next LT Pro"/>
          <w:bCs/>
        </w:rPr>
        <w:t xml:space="preserve">of </w:t>
      </w:r>
      <w:r w:rsidR="00985D2F" w:rsidRPr="00DA20BE">
        <w:rPr>
          <w:rFonts w:ascii="Cambria Math" w:hAnsi="Cambria Math"/>
          <w:b/>
          <w:sz w:val="24"/>
          <w:szCs w:val="24"/>
        </w:rPr>
        <w:t>x</w:t>
      </w:r>
      <w:r w:rsidR="00985D2F" w:rsidRPr="00DA20BE">
        <w:rPr>
          <w:rFonts w:ascii="Cambria Math" w:hAnsi="Cambria Math"/>
          <w:b/>
          <w:sz w:val="24"/>
          <w:szCs w:val="24"/>
          <w:vertAlign w:val="superscript"/>
        </w:rPr>
        <w:t>(i)</w:t>
      </w:r>
      <w:r w:rsidR="00985D2F" w:rsidRPr="00DA20BE">
        <w:rPr>
          <w:rFonts w:ascii="Cambria Math" w:hAnsi="Cambria Math"/>
          <w:bCs/>
          <w:sz w:val="24"/>
          <w:szCs w:val="24"/>
        </w:rPr>
        <w:t>,</w:t>
      </w:r>
      <w:r w:rsidR="00985D2F" w:rsidRPr="00985D2F">
        <w:rPr>
          <w:rFonts w:ascii="Avenir Next LT Pro" w:hAnsi="Avenir Next LT Pro"/>
          <w:bCs/>
        </w:rPr>
        <w:t xml:space="preserve"> noted </w:t>
      </w:r>
      <w:r w:rsidR="00985D2F" w:rsidRPr="00DA20BE">
        <w:rPr>
          <w:rFonts w:ascii="Cambria Math" w:hAnsi="Cambria Math"/>
          <w:b/>
          <w:sz w:val="24"/>
          <w:szCs w:val="24"/>
        </w:rPr>
        <w:t>(x</w:t>
      </w:r>
      <w:r w:rsidR="00985D2F" w:rsidRPr="00DA20BE">
        <w:rPr>
          <w:rFonts w:ascii="Cambria Math" w:hAnsi="Cambria Math"/>
          <w:b/>
          <w:sz w:val="24"/>
          <w:szCs w:val="24"/>
          <w:vertAlign w:val="superscript"/>
        </w:rPr>
        <w:t>(i)</w:t>
      </w:r>
      <w:r w:rsidR="00985D2F" w:rsidRPr="00DA20BE">
        <w:rPr>
          <w:rFonts w:ascii="Cambria Math" w:hAnsi="Cambria Math"/>
          <w:b/>
          <w:sz w:val="24"/>
          <w:szCs w:val="24"/>
        </w:rPr>
        <w:t>)</w:t>
      </w:r>
      <w:r w:rsidR="00985D2F" w:rsidRPr="00DA20BE">
        <w:rPr>
          <w:rFonts w:ascii="Cambria Math" w:hAnsi="Cambria Math" w:cs="Cambria Math"/>
          <w:b/>
          <w:sz w:val="24"/>
          <w:szCs w:val="24"/>
          <w:vertAlign w:val="superscript"/>
        </w:rPr>
        <w:t>⊺</w:t>
      </w:r>
      <w:r w:rsidR="00110BC3" w:rsidRPr="00DA20BE">
        <w:rPr>
          <w:rFonts w:ascii="Cambria Math" w:hAnsi="Cambria Math" w:cs="Cambria Math"/>
          <w:bCs/>
          <w:sz w:val="24"/>
          <w:szCs w:val="24"/>
        </w:rPr>
        <w:t>.</w:t>
      </w:r>
    </w:p>
    <w:p w14:paraId="714386BA" w14:textId="662C86BA" w:rsidR="007C6D00" w:rsidRDefault="007C6D00">
      <w:pPr>
        <w:rPr>
          <w:rFonts w:ascii="Avenir Next LT Pro" w:hAnsi="Avenir Next LT Pro"/>
        </w:rPr>
      </w:pPr>
    </w:p>
    <w:p w14:paraId="55396D67" w14:textId="4177E85F" w:rsidR="00A041EA" w:rsidRDefault="00A041EA">
      <w:pPr>
        <w:rPr>
          <w:rFonts w:ascii="Avenir Next LT Pro" w:hAnsi="Avenir Next LT Pro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⊺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⊺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(1999)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⊺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(2000)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⊺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-118.29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33.91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1,416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38,372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09D2C1F7" w14:textId="77777777" w:rsidR="00110BC3" w:rsidRDefault="00110BC3">
      <w:pPr>
        <w:rPr>
          <w:rFonts w:ascii="Avenir Next LT Pro" w:hAnsi="Avenir Next LT Pro"/>
        </w:rPr>
      </w:pPr>
    </w:p>
    <w:p w14:paraId="4EB09CCD" w14:textId="726E9E68" w:rsidR="007D46ED" w:rsidRDefault="00450ED6" w:rsidP="00110BC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features associated with an instance </w:t>
      </w:r>
      <w:r w:rsidR="00965DE2">
        <w:rPr>
          <w:rFonts w:ascii="Avenir Next LT Pro" w:hAnsi="Avenir Next LT Pro"/>
        </w:rPr>
        <w:t>are typically shown as</w:t>
      </w:r>
      <w:r>
        <w:rPr>
          <w:rFonts w:ascii="Avenir Next LT Pro" w:hAnsi="Avenir Next LT Pro"/>
        </w:rPr>
        <w:t xml:space="preserve"> </w:t>
      </w:r>
      <w:r w:rsidR="00965DE2">
        <w:rPr>
          <w:rFonts w:ascii="Avenir Next LT Pro" w:hAnsi="Avenir Next LT Pro"/>
        </w:rPr>
        <w:t xml:space="preserve">either </w:t>
      </w:r>
      <w:r>
        <w:rPr>
          <w:rFonts w:ascii="Avenir Next LT Pro" w:hAnsi="Avenir Next LT Pro"/>
        </w:rPr>
        <w:t>a</w:t>
      </w:r>
      <w:r w:rsidR="00BE6EBE">
        <w:rPr>
          <w:rFonts w:ascii="Avenir Next LT Pro" w:hAnsi="Avenir Next LT Pro"/>
        </w:rPr>
        <w:t xml:space="preserve"> column </w:t>
      </w:r>
      <w:r w:rsidR="00965DE2">
        <w:rPr>
          <w:rFonts w:ascii="Avenir Next LT Pro" w:hAnsi="Avenir Next LT Pro"/>
        </w:rPr>
        <w:t xml:space="preserve">or row </w:t>
      </w:r>
      <w:r w:rsidR="00BE6EBE">
        <w:rPr>
          <w:rFonts w:ascii="Avenir Next LT Pro" w:hAnsi="Avenir Next LT Pro"/>
        </w:rPr>
        <w:t>of values</w:t>
      </w:r>
      <w:r>
        <w:rPr>
          <w:rFonts w:ascii="Avenir Next LT Pro" w:hAnsi="Avenir Next LT Pro"/>
        </w:rPr>
        <w:t>.  The transpose operation converts columns into rows or rows into columns</w:t>
      </w:r>
      <w:r w:rsidR="00BE6EBE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 xml:space="preserve">   </w:t>
      </w:r>
    </w:p>
    <w:p w14:paraId="29E056F7" w14:textId="08F878FB" w:rsidR="00110BC3" w:rsidRDefault="007F52D0" w:rsidP="00110BC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A model’s prediction function is usually labelled </w:t>
      </w:r>
      <w:r w:rsidRPr="009F382E">
        <w:rPr>
          <w:rFonts w:ascii="Cambria Math" w:hAnsi="Cambria Math"/>
          <w:i/>
          <w:iCs/>
        </w:rPr>
        <w:t>h</w:t>
      </w:r>
      <w:r>
        <w:rPr>
          <w:rFonts w:ascii="Avenir Next LT Pro" w:hAnsi="Avenir Next LT Pro"/>
        </w:rPr>
        <w:t xml:space="preserve"> – its </w:t>
      </w:r>
      <w:r w:rsidRPr="007F52D0">
        <w:rPr>
          <w:rFonts w:ascii="Avenir Next LT Pro" w:hAnsi="Avenir Next LT Pro"/>
          <w:i/>
          <w:iCs/>
        </w:rPr>
        <w:t>hypothesis</w:t>
      </w:r>
      <w:r>
        <w:rPr>
          <w:rFonts w:ascii="Avenir Next LT Pro" w:hAnsi="Avenir Next LT Pro"/>
        </w:rPr>
        <w:t xml:space="preserve">.  When you pass an instance’s feature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ascii="Avenir Next LT Pro" w:hAnsi="Avenir Next LT Pro"/>
        </w:rPr>
        <w:t xml:space="preserve"> to </w:t>
      </w:r>
      <w:r w:rsidR="009F382E">
        <w:rPr>
          <w:rFonts w:ascii="Avenir Next LT Pro" w:hAnsi="Avenir Next LT Pro"/>
        </w:rPr>
        <w:t xml:space="preserve">a </w:t>
      </w:r>
      <w:r>
        <w:rPr>
          <w:rFonts w:ascii="Avenir Next LT Pro" w:hAnsi="Avenir Next LT Pro"/>
        </w:rPr>
        <w:t>prediction function, it returns a predicted value</w:t>
      </w:r>
      <w:r w:rsidR="009F382E">
        <w:rPr>
          <w:rFonts w:ascii="Avenir Next LT Pro" w:hAnsi="Avenir Next LT Pro"/>
        </w:rPr>
        <w:t xml:space="preserve"> </w:t>
      </w:r>
      <w:r w:rsidRPr="009F382E">
        <w:rPr>
          <w:rFonts w:ascii="Cambria Math" w:hAnsi="Cambria Math"/>
          <w:sz w:val="24"/>
          <w:szCs w:val="24"/>
        </w:rPr>
        <w:t>ŷ</w:t>
      </w:r>
      <w:r w:rsidRPr="009F382E">
        <w:rPr>
          <w:rFonts w:ascii="Cambria Math" w:hAnsi="Cambria Math"/>
          <w:sz w:val="24"/>
          <w:szCs w:val="24"/>
          <w:vertAlign w:val="superscript"/>
        </w:rPr>
        <w:t>(i)</w:t>
      </w:r>
      <w:r w:rsidRPr="009F382E">
        <w:rPr>
          <w:rFonts w:ascii="Cambria Math" w:hAnsi="Cambria Math"/>
          <w:sz w:val="24"/>
          <w:szCs w:val="24"/>
        </w:rPr>
        <w:t xml:space="preserve"> = h(</w:t>
      </w:r>
      <w:r w:rsidRPr="009F382E">
        <w:rPr>
          <w:rFonts w:ascii="Cambria Math" w:hAnsi="Cambria Math"/>
          <w:b/>
          <w:bCs/>
          <w:sz w:val="24"/>
          <w:szCs w:val="24"/>
        </w:rPr>
        <w:t>x</w:t>
      </w:r>
      <w:r w:rsidRPr="009F382E">
        <w:rPr>
          <w:rFonts w:ascii="Cambria Math" w:hAnsi="Cambria Math"/>
          <w:sz w:val="24"/>
          <w:szCs w:val="24"/>
          <w:vertAlign w:val="superscript"/>
        </w:rPr>
        <w:t>(i)</w:t>
      </w:r>
      <w:r w:rsidRPr="009F382E">
        <w:rPr>
          <w:rFonts w:ascii="Cambria Math" w:hAnsi="Cambria Math"/>
          <w:sz w:val="24"/>
          <w:szCs w:val="24"/>
        </w:rPr>
        <w:t>)</w:t>
      </w:r>
      <w:r w:rsidR="009F382E">
        <w:rPr>
          <w:rFonts w:ascii="Cambria Math" w:hAnsi="Cambria Math"/>
        </w:rPr>
        <w:t xml:space="preserve"> </w:t>
      </w:r>
      <w:r w:rsidR="009F382E" w:rsidRPr="009F382E">
        <w:rPr>
          <w:rFonts w:ascii="Avenir Next LT Pro" w:hAnsi="Avenir Next LT Pro"/>
        </w:rPr>
        <w:t>for that instance.</w:t>
      </w:r>
      <w:r w:rsidR="009F382E">
        <w:rPr>
          <w:rFonts w:ascii="Avenir Next LT Pro" w:hAnsi="Avenir Next LT Pro"/>
        </w:rPr>
        <w:t xml:space="preserve">  P</w:t>
      </w:r>
      <w:r w:rsidR="00110BC3">
        <w:rPr>
          <w:rFonts w:ascii="Avenir Next LT Pro" w:hAnsi="Avenir Next LT Pro"/>
        </w:rPr>
        <w:t xml:space="preserve">redictions are </w:t>
      </w:r>
      <w:r w:rsidR="009F382E">
        <w:rPr>
          <w:rFonts w:ascii="Avenir Next LT Pro" w:hAnsi="Avenir Next LT Pro"/>
        </w:rPr>
        <w:t>labelled</w:t>
      </w:r>
      <w:r w:rsidR="00110BC3">
        <w:rPr>
          <w:rFonts w:ascii="Avenir Next LT Pro" w:hAnsi="Avenir Next LT Pro"/>
        </w:rPr>
        <w:t xml:space="preserve"> as a y with a hat on it: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F382E">
        <w:rPr>
          <w:rFonts w:ascii="Avenir Next LT Pro" w:hAnsi="Avenir Next LT Pro"/>
        </w:rPr>
        <w:t xml:space="preserve">  (pronounced “y-hat”).</w:t>
      </w:r>
    </w:p>
    <w:p w14:paraId="5AD559B1" w14:textId="590E81B9" w:rsidR="002E78C6" w:rsidRPr="00250063" w:rsidRDefault="00E236D2" w:rsidP="00250063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If our model predicts that the median price in the first district is $1</w:t>
      </w:r>
      <w:r w:rsidR="00BD5284">
        <w:rPr>
          <w:rFonts w:ascii="Avenir Next LT Pro" w:hAnsi="Avenir Next LT Pro"/>
        </w:rPr>
        <w:t>7</w:t>
      </w:r>
      <w:r w:rsidR="00250063">
        <w:rPr>
          <w:rFonts w:ascii="Avenir Next LT Pro" w:hAnsi="Avenir Next LT Pro"/>
        </w:rPr>
        <w:t>8</w:t>
      </w:r>
      <w:r>
        <w:rPr>
          <w:rFonts w:ascii="Avenir Next LT Pro" w:hAnsi="Avenir Next LT Pro"/>
        </w:rPr>
        <w:t>,</w:t>
      </w:r>
      <w:r w:rsidR="00250063">
        <w:rPr>
          <w:rFonts w:ascii="Avenir Next LT Pro" w:hAnsi="Avenir Next LT Pro"/>
        </w:rPr>
        <w:t>4</w:t>
      </w:r>
      <w:r>
        <w:rPr>
          <w:rFonts w:ascii="Avenir Next LT Pro" w:hAnsi="Avenir Next LT Pro"/>
        </w:rPr>
        <w:t xml:space="preserve">00, then   </w:t>
      </w:r>
      <w:r w:rsidRPr="009F382E">
        <w:rPr>
          <w:rFonts w:ascii="Cambria Math" w:hAnsi="Cambria Math"/>
          <w:sz w:val="24"/>
          <w:szCs w:val="24"/>
        </w:rPr>
        <w:t>ŷ</w:t>
      </w:r>
      <w:r w:rsidRPr="009F382E">
        <w:rPr>
          <w:rFonts w:ascii="Cambria Math" w:hAnsi="Cambria Math"/>
          <w:sz w:val="24"/>
          <w:szCs w:val="24"/>
          <w:vertAlign w:val="superscript"/>
        </w:rPr>
        <w:t>(</w:t>
      </w:r>
      <w:r w:rsidR="00B335D7">
        <w:rPr>
          <w:rFonts w:ascii="Cambria Math" w:hAnsi="Cambria Math"/>
          <w:sz w:val="24"/>
          <w:szCs w:val="24"/>
          <w:vertAlign w:val="superscript"/>
        </w:rPr>
        <w:t>1</w:t>
      </w:r>
      <w:r w:rsidRPr="009F382E">
        <w:rPr>
          <w:rFonts w:ascii="Cambria Math" w:hAnsi="Cambria Math"/>
          <w:sz w:val="24"/>
          <w:szCs w:val="24"/>
          <w:vertAlign w:val="superscript"/>
        </w:rPr>
        <w:t>)</w:t>
      </w:r>
      <w:r w:rsidRPr="009F382E">
        <w:rPr>
          <w:rFonts w:ascii="Cambria Math" w:hAnsi="Cambria Math"/>
          <w:sz w:val="24"/>
          <w:szCs w:val="24"/>
        </w:rPr>
        <w:t xml:space="preserve"> = h(</w:t>
      </w:r>
      <w:r w:rsidRPr="009F382E">
        <w:rPr>
          <w:rFonts w:ascii="Cambria Math" w:hAnsi="Cambria Math"/>
          <w:b/>
          <w:bCs/>
          <w:sz w:val="24"/>
          <w:szCs w:val="24"/>
        </w:rPr>
        <w:t>x</w:t>
      </w:r>
      <w:r w:rsidRPr="009F382E">
        <w:rPr>
          <w:rFonts w:ascii="Cambria Math" w:hAnsi="Cambria Math"/>
          <w:sz w:val="24"/>
          <w:szCs w:val="24"/>
          <w:vertAlign w:val="superscript"/>
        </w:rPr>
        <w:t>(</w:t>
      </w:r>
      <w:r w:rsidR="00B335D7">
        <w:rPr>
          <w:rFonts w:ascii="Cambria Math" w:hAnsi="Cambria Math"/>
          <w:sz w:val="24"/>
          <w:szCs w:val="24"/>
          <w:vertAlign w:val="superscript"/>
        </w:rPr>
        <w:t>1</w:t>
      </w:r>
      <w:r w:rsidRPr="009F382E">
        <w:rPr>
          <w:rFonts w:ascii="Cambria Math" w:hAnsi="Cambria Math"/>
          <w:sz w:val="24"/>
          <w:szCs w:val="24"/>
          <w:vertAlign w:val="superscript"/>
        </w:rPr>
        <w:t>)</w:t>
      </w:r>
      <w:r w:rsidRPr="009F382E">
        <w:rPr>
          <w:rFonts w:ascii="Cambria Math" w:hAnsi="Cambria Math"/>
          <w:sz w:val="24"/>
          <w:szCs w:val="24"/>
        </w:rPr>
        <w:t>)</w:t>
      </w:r>
      <w:r w:rsidRPr="00F8428E">
        <w:rPr>
          <w:rFonts w:ascii="Cambria Math" w:hAnsi="Cambria Math"/>
        </w:rPr>
        <w:t xml:space="preserve"> </w:t>
      </w:r>
      <w:r w:rsidRPr="00F8428E">
        <w:rPr>
          <w:rFonts w:ascii="Avenir Next LT Pro" w:hAnsi="Avenir Next LT Pro"/>
        </w:rPr>
        <w:t>= 1</w:t>
      </w:r>
      <w:r w:rsidR="00BD5284">
        <w:rPr>
          <w:rFonts w:ascii="Avenir Next LT Pro" w:hAnsi="Avenir Next LT Pro"/>
        </w:rPr>
        <w:t>7</w:t>
      </w:r>
      <w:r w:rsidR="00250063">
        <w:rPr>
          <w:rFonts w:ascii="Avenir Next LT Pro" w:hAnsi="Avenir Next LT Pro"/>
        </w:rPr>
        <w:t>8</w:t>
      </w:r>
      <w:r w:rsidRPr="00F8428E">
        <w:rPr>
          <w:rFonts w:ascii="Avenir Next LT Pro" w:hAnsi="Avenir Next LT Pro"/>
        </w:rPr>
        <w:t>,</w:t>
      </w:r>
      <w:r w:rsidR="00250063">
        <w:rPr>
          <w:rFonts w:ascii="Avenir Next LT Pro" w:hAnsi="Avenir Next LT Pro"/>
        </w:rPr>
        <w:t>4</w:t>
      </w:r>
      <w:r w:rsidRPr="00F8428E">
        <w:rPr>
          <w:rFonts w:ascii="Avenir Next LT Pro" w:hAnsi="Avenir Next LT Pro"/>
        </w:rPr>
        <w:t>00.</w:t>
      </w:r>
      <w:r w:rsidR="00F8428E" w:rsidRPr="00F8428E">
        <w:rPr>
          <w:rFonts w:ascii="Avenir Next LT Pro" w:hAnsi="Avenir Next LT Pro"/>
        </w:rPr>
        <w:t xml:space="preserve">  </w:t>
      </w:r>
      <w:r w:rsidR="00250063">
        <w:rPr>
          <w:rFonts w:ascii="Avenir Next LT Pro" w:hAnsi="Avenir Next LT Pro"/>
        </w:rPr>
        <w:t xml:space="preserve">The prediction error for this district is: </w:t>
      </w:r>
      <w:r w:rsidR="00250063" w:rsidRPr="00250063">
        <w:rPr>
          <w:rFonts w:ascii="Cambria Math" w:hAnsi="Cambria Math"/>
          <w:sz w:val="24"/>
          <w:szCs w:val="24"/>
        </w:rPr>
        <w:t>ŷ</w:t>
      </w:r>
      <w:r w:rsidR="00250063" w:rsidRPr="00250063">
        <w:rPr>
          <w:rFonts w:ascii="Cambria Math" w:hAnsi="Cambria Math"/>
          <w:sz w:val="24"/>
          <w:szCs w:val="24"/>
          <w:vertAlign w:val="superscript"/>
        </w:rPr>
        <w:t>(1)</w:t>
      </w:r>
      <w:r w:rsidR="00250063" w:rsidRPr="00250063">
        <w:rPr>
          <w:rFonts w:ascii="Cambria Math" w:hAnsi="Cambria Math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 w:rsidR="00250063" w:rsidRPr="00250063">
        <w:rPr>
          <w:rFonts w:ascii="Cambria Math" w:hAnsi="Cambria Math"/>
          <w:iCs/>
        </w:rPr>
        <w:t xml:space="preserve"> = 2,000.</w:t>
      </w:r>
    </w:p>
    <w:p w14:paraId="5C1A8FFF" w14:textId="77777777" w:rsidR="00D762CB" w:rsidRDefault="00D762CB">
      <w:pPr>
        <w:rPr>
          <w:rFonts w:ascii="Avenir Next LT Pro" w:hAnsi="Avenir Next LT Pro"/>
        </w:rPr>
      </w:pPr>
    </w:p>
    <w:p w14:paraId="4912ED05" w14:textId="77777777" w:rsidR="00D717B5" w:rsidRDefault="00254FC0">
      <w:r>
        <w:t xml:space="preserve">                                                                      </w:t>
      </w:r>
      <w:r w:rsidR="00456DA6">
        <w:object w:dxaOrig="2241" w:dyaOrig="3001" w14:anchorId="78FBE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150pt" o:ole="">
            <v:imagedata r:id="rId6" o:title=""/>
          </v:shape>
          <o:OLEObject Type="Embed" ProgID="Visio.Drawing.15" ShapeID="_x0000_i1025" DrawAspect="Content" ObjectID="_1731739046" r:id="rId7"/>
        </w:object>
      </w:r>
    </w:p>
    <w:p w14:paraId="372DEE14" w14:textId="5E9D061E" w:rsidR="00100E78" w:rsidRDefault="00100E78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49008C35" w14:textId="77777777" w:rsidR="00D717B5" w:rsidRDefault="00D717B5">
      <w:pPr>
        <w:rPr>
          <w:rFonts w:ascii="Avenir Next LT Pro" w:hAnsi="Avenir Next LT Pro"/>
        </w:rPr>
      </w:pPr>
    </w:p>
    <w:p w14:paraId="493EE041" w14:textId="0E6BF4DA" w:rsidR="00D717B5" w:rsidRPr="00D717B5" w:rsidRDefault="00D717B5" w:rsidP="00100E78">
      <w:pPr>
        <w:ind w:left="2160" w:firstLine="720"/>
        <w:rPr>
          <w:rFonts w:ascii="Avenir Next LT Pro" w:hAnsi="Avenir Next LT Pro"/>
          <w:b/>
          <w:bCs/>
        </w:rPr>
      </w:pPr>
      <w:r w:rsidRPr="00D717B5">
        <w:rPr>
          <w:rFonts w:ascii="Avenir Next LT Pro" w:hAnsi="Avenir Next LT Pro"/>
          <w:b/>
          <w:bCs/>
        </w:rPr>
        <w:t>Statistic</w:t>
      </w:r>
      <w:r w:rsidR="00100E78">
        <w:rPr>
          <w:rFonts w:ascii="Avenir Next LT Pro" w:hAnsi="Avenir Next LT Pro"/>
          <w:b/>
          <w:bCs/>
        </w:rPr>
        <w:t>al Vocabulary &amp; Notations</w:t>
      </w:r>
    </w:p>
    <w:p w14:paraId="1F351F24" w14:textId="2EEE4D0B" w:rsidR="00F95511" w:rsidRDefault="00CA210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Because machine learning and statistics have much in common, the vocabulary of the two fields overlaps to a large degree.  </w:t>
      </w:r>
      <w:r w:rsidR="008B4067">
        <w:rPr>
          <w:rFonts w:ascii="Avenir Next LT Pro" w:hAnsi="Avenir Next LT Pro"/>
        </w:rPr>
        <w:t xml:space="preserve">We </w:t>
      </w:r>
      <w:r w:rsidR="00F95511">
        <w:rPr>
          <w:rFonts w:ascii="Avenir Next LT Pro" w:hAnsi="Avenir Next LT Pro"/>
        </w:rPr>
        <w:t>begin with the basics.</w:t>
      </w:r>
    </w:p>
    <w:p w14:paraId="4E8AAB86" w14:textId="2BE10EE8" w:rsidR="00F95511" w:rsidRDefault="00F9551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Variables</w:t>
      </w:r>
    </w:p>
    <w:p w14:paraId="7C79047E" w14:textId="57365A60" w:rsidR="00B7010D" w:rsidRDefault="00F9551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 </w:t>
      </w:r>
      <w:r w:rsidRPr="00F95511">
        <w:rPr>
          <w:rFonts w:ascii="Avenir Next LT Pro" w:hAnsi="Avenir Next LT Pro"/>
          <w:b/>
          <w:bCs/>
        </w:rPr>
        <w:t>variable</w:t>
      </w:r>
      <w:r>
        <w:rPr>
          <w:rFonts w:ascii="Avenir Next LT Pro" w:hAnsi="Avenir Next LT Pro"/>
        </w:rPr>
        <w:t xml:space="preserve"> is any characteristic, number, or quantity that can be measured or counted.  </w:t>
      </w:r>
      <w:r w:rsidR="008B4067">
        <w:rPr>
          <w:rFonts w:ascii="Avenir Next LT Pro" w:hAnsi="Avenir Next LT Pro"/>
        </w:rPr>
        <w:t>In statistics, t</w:t>
      </w:r>
      <w:r>
        <w:rPr>
          <w:rFonts w:ascii="Avenir Next LT Pro" w:hAnsi="Avenir Next LT Pro"/>
        </w:rPr>
        <w:t>here are two kinds of variable</w:t>
      </w:r>
      <w:r w:rsidR="00877640">
        <w:rPr>
          <w:rFonts w:ascii="Avenir Next LT Pro" w:hAnsi="Avenir Next LT Pro"/>
        </w:rPr>
        <w:t xml:space="preserve">.  </w:t>
      </w:r>
      <w:r>
        <w:rPr>
          <w:rFonts w:ascii="Avenir Next LT Pro" w:hAnsi="Avenir Next LT Pro"/>
        </w:rPr>
        <w:t xml:space="preserve">An </w:t>
      </w:r>
      <w:r w:rsidRPr="00F95511">
        <w:rPr>
          <w:rFonts w:ascii="Avenir Next LT Pro" w:hAnsi="Avenir Next LT Pro"/>
          <w:b/>
          <w:bCs/>
        </w:rPr>
        <w:t>independent variable</w:t>
      </w:r>
      <w:r>
        <w:rPr>
          <w:rFonts w:ascii="Avenir Next LT Pro" w:hAnsi="Avenir Next LT Pro"/>
        </w:rPr>
        <w:t xml:space="preserve"> is any variable predicted to</w:t>
      </w:r>
      <w:r w:rsidR="00DC6627">
        <w:rPr>
          <w:rFonts w:ascii="Avenir Next LT Pro" w:hAnsi="Avenir Next LT Pro"/>
        </w:rPr>
        <w:t xml:space="preserve"> cause changes</w:t>
      </w:r>
      <w:r w:rsidR="008B4067">
        <w:rPr>
          <w:rFonts w:ascii="Avenir Next LT Pro" w:hAnsi="Avenir Next LT Pro"/>
        </w:rPr>
        <w:t xml:space="preserve"> to another variable.  Or stated another way, it </w:t>
      </w:r>
      <w:r w:rsidR="008B4067" w:rsidRPr="008B4067">
        <w:rPr>
          <w:rFonts w:ascii="Avenir Next LT Pro" w:hAnsi="Avenir Next LT Pro"/>
          <w:i/>
          <w:iCs/>
        </w:rPr>
        <w:t>effects</w:t>
      </w:r>
      <w:r w:rsidR="008B4067">
        <w:rPr>
          <w:rFonts w:ascii="Avenir Next LT Pro" w:hAnsi="Avenir Next LT Pro"/>
        </w:rPr>
        <w:t xml:space="preserve"> or </w:t>
      </w:r>
      <w:r w:rsidR="008B4067" w:rsidRPr="008B4067">
        <w:rPr>
          <w:rFonts w:ascii="Avenir Next LT Pro" w:hAnsi="Avenir Next LT Pro"/>
          <w:i/>
          <w:iCs/>
        </w:rPr>
        <w:t>influences</w:t>
      </w:r>
      <w:r w:rsidR="008B4067">
        <w:rPr>
          <w:rFonts w:ascii="Avenir Next LT Pro" w:hAnsi="Avenir Next LT Pro"/>
        </w:rPr>
        <w:t xml:space="preserve"> another variable.  </w:t>
      </w:r>
      <w:r w:rsidR="003E631A">
        <w:rPr>
          <w:rFonts w:ascii="Avenir Next LT Pro" w:hAnsi="Avenir Next LT Pro"/>
        </w:rPr>
        <w:t>By contrast, a</w:t>
      </w:r>
      <w:r>
        <w:rPr>
          <w:rFonts w:ascii="Avenir Next LT Pro" w:hAnsi="Avenir Next LT Pro"/>
        </w:rPr>
        <w:t xml:space="preserve"> </w:t>
      </w:r>
      <w:r w:rsidRPr="00F95511">
        <w:rPr>
          <w:rFonts w:ascii="Avenir Next LT Pro" w:hAnsi="Avenir Next LT Pro"/>
          <w:b/>
          <w:bCs/>
        </w:rPr>
        <w:t>dependent variable</w:t>
      </w:r>
      <w:r w:rsidR="003E631A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 xml:space="preserve">is </w:t>
      </w:r>
      <w:r w:rsidR="00DC6627">
        <w:rPr>
          <w:rFonts w:ascii="Avenir Next LT Pro" w:hAnsi="Avenir Next LT Pro"/>
        </w:rPr>
        <w:t xml:space="preserve">effected </w:t>
      </w:r>
      <w:r>
        <w:rPr>
          <w:rFonts w:ascii="Avenir Next LT Pro" w:hAnsi="Avenir Next LT Pro"/>
        </w:rPr>
        <w:t>by the independent variable.</w:t>
      </w:r>
      <w:r w:rsidR="00B7010D">
        <w:rPr>
          <w:rFonts w:ascii="Avenir Next LT Pro" w:hAnsi="Avenir Next LT Pro"/>
        </w:rPr>
        <w:br w:type="page"/>
      </w:r>
    </w:p>
    <w:p w14:paraId="25F245DA" w14:textId="77777777" w:rsidR="00D762CB" w:rsidRDefault="00D762CB">
      <w:pPr>
        <w:rPr>
          <w:rFonts w:ascii="Avenir Next LT Pro" w:hAnsi="Avenir Next LT Pro"/>
        </w:rPr>
      </w:pPr>
    </w:p>
    <w:p w14:paraId="6DBEA187" w14:textId="75B6AF89" w:rsidR="00AD18EC" w:rsidRDefault="00AD18E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Dimension Reduction</w:t>
      </w:r>
    </w:p>
    <w:p w14:paraId="24F3C403" w14:textId="5266F9C1" w:rsidR="006F0FD5" w:rsidRDefault="00AD18EC">
      <w:pPr>
        <w:rPr>
          <w:rFonts w:ascii="Avenir Next LT Pro" w:hAnsi="Avenir Next LT Pro"/>
        </w:rPr>
      </w:pPr>
      <w:r w:rsidRPr="00EA2EE4">
        <w:rPr>
          <w:rFonts w:ascii="Avenir Next LT Pro" w:hAnsi="Avenir Next LT Pro"/>
          <w:color w:val="2F5496" w:themeColor="accent1" w:themeShade="BF"/>
        </w:rPr>
        <w:t>W</w:t>
      </w:r>
      <w:r w:rsidR="002156BE" w:rsidRPr="00EA2EE4">
        <w:rPr>
          <w:rFonts w:ascii="Avenir Next LT Pro" w:hAnsi="Avenir Next LT Pro"/>
          <w:color w:val="2F5496" w:themeColor="accent1" w:themeShade="BF"/>
        </w:rPr>
        <w:t>HAT IT IS</w:t>
      </w:r>
      <w:r w:rsidRPr="00AD18EC">
        <w:rPr>
          <w:rFonts w:ascii="Avenir Next LT Pro" w:hAnsi="Avenir Next LT Pro"/>
          <w:color w:val="2E74B5" w:themeColor="accent5" w:themeShade="BF"/>
        </w:rPr>
        <w:t>:</w:t>
      </w:r>
      <w:r w:rsidR="00EF55E8">
        <w:rPr>
          <w:rFonts w:ascii="Avenir Next LT Pro" w:hAnsi="Avenir Next LT Pro"/>
          <w:color w:val="2E74B5" w:themeColor="accent5" w:themeShade="BF"/>
        </w:rPr>
        <w:t xml:space="preserve"> </w:t>
      </w:r>
      <w:r w:rsidR="009D034E">
        <w:rPr>
          <w:rFonts w:ascii="Avenir Next LT Pro" w:hAnsi="Avenir Next LT Pro"/>
        </w:rPr>
        <w:t xml:space="preserve">Often, a machine learning training dataset has hundreds, even thousands of features.  This slows training and makes it more difficult </w:t>
      </w:r>
      <w:r w:rsidR="002156BE">
        <w:rPr>
          <w:rFonts w:ascii="Avenir Next LT Pro" w:hAnsi="Avenir Next LT Pro"/>
        </w:rPr>
        <w:t>to</w:t>
      </w:r>
      <w:r w:rsidR="004C7E70">
        <w:rPr>
          <w:rFonts w:ascii="Avenir Next LT Pro" w:hAnsi="Avenir Next LT Pro"/>
        </w:rPr>
        <w:t xml:space="preserve"> find an optimal solution</w:t>
      </w:r>
      <w:r w:rsidR="006C1E20">
        <w:rPr>
          <w:rFonts w:ascii="Avenir Next LT Pro" w:hAnsi="Avenir Next LT Pro"/>
        </w:rPr>
        <w:t xml:space="preserve"> during the process of model convergence.</w:t>
      </w:r>
      <w:r w:rsidR="006F0FD5">
        <w:rPr>
          <w:rFonts w:ascii="Avenir Next LT Pro" w:hAnsi="Avenir Next LT Pro"/>
        </w:rPr>
        <w:t xml:space="preserve">  Dimension reduction is the transformation of data from a high-dimensional space (</w:t>
      </w:r>
      <w:r w:rsidR="002F61F2">
        <w:rPr>
          <w:rFonts w:ascii="Avenir Next LT Pro" w:hAnsi="Avenir Next LT Pro"/>
        </w:rPr>
        <w:t xml:space="preserve">data with </w:t>
      </w:r>
      <w:r w:rsidR="006F0FD5">
        <w:rPr>
          <w:rFonts w:ascii="Avenir Next LT Pro" w:hAnsi="Avenir Next LT Pro"/>
        </w:rPr>
        <w:t>many features) into a low-dimensional space</w:t>
      </w:r>
      <w:r w:rsidR="002F61F2">
        <w:rPr>
          <w:rFonts w:ascii="Avenir Next LT Pro" w:hAnsi="Avenir Next LT Pro"/>
        </w:rPr>
        <w:t>.  When done well, this process retains the essential properties of the original data.</w:t>
      </w:r>
    </w:p>
    <w:p w14:paraId="7429EC1C" w14:textId="433A637C" w:rsidR="004C7E70" w:rsidRPr="00EA2EE4" w:rsidRDefault="00EA2EE4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SEE IT:</w:t>
      </w:r>
    </w:p>
    <w:p w14:paraId="5E8DDBB3" w14:textId="485C45F2" w:rsidR="00AD18EC" w:rsidRPr="00EA2EE4" w:rsidRDefault="00AD18EC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WHY IT MATTERS:</w:t>
      </w:r>
    </w:p>
    <w:p w14:paraId="315525DE" w14:textId="2B9F0937" w:rsidR="00AD18EC" w:rsidRPr="00EA2EE4" w:rsidRDefault="00BC7C4D">
      <w:pPr>
        <w:rPr>
          <w:rFonts w:ascii="Avenir Next LT Pro" w:hAnsi="Avenir Next LT Pro"/>
          <w:color w:val="2F5496" w:themeColor="accent1" w:themeShade="BF"/>
        </w:rPr>
      </w:pPr>
      <w:r>
        <w:rPr>
          <w:rFonts w:ascii="Avenir Next LT Pro" w:hAnsi="Avenir Next LT Pro"/>
          <w:color w:val="2F5496" w:themeColor="accent1" w:themeShade="BF"/>
        </w:rPr>
        <w:t>GO DEEPER</w:t>
      </w:r>
      <w:r w:rsidR="008E23CD">
        <w:rPr>
          <w:rFonts w:ascii="Avenir Next LT Pro" w:hAnsi="Avenir Next LT Pro"/>
          <w:color w:val="2F5496" w:themeColor="accent1" w:themeShade="BF"/>
        </w:rPr>
        <w:t>:</w:t>
      </w:r>
    </w:p>
    <w:p w14:paraId="6BFFCC1A" w14:textId="1A4DAF92" w:rsidR="00D23F66" w:rsidRPr="00562E8E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</w:t>
      </w:r>
    </w:p>
    <w:p w14:paraId="7DEFE01F" w14:textId="2ACF2DD6" w:rsidR="008D4680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 is used to reduce the dimensionality of a set of points which lie in Euclidean space.  Th</w:t>
      </w:r>
      <w:r w:rsidR="00EF55E8">
        <w:rPr>
          <w:rFonts w:ascii="Avenir Next LT Pro" w:hAnsi="Avenir Next LT Pro"/>
        </w:rPr>
        <w:t>is</w:t>
      </w:r>
      <w:r w:rsidRPr="00562E8E">
        <w:rPr>
          <w:rFonts w:ascii="Avenir Next LT Pro" w:hAnsi="Avenir Next LT Pro"/>
        </w:rPr>
        <w:t xml:space="preserve"> algorithm projects data to a lower dimensional space using random linear projection.  Random projection methods are known for their power, simplicity, and low error rates.</w:t>
      </w:r>
      <w:r w:rsidR="00BA4381" w:rsidRPr="00562E8E">
        <w:rPr>
          <w:rFonts w:ascii="Avenir Next LT Pro" w:hAnsi="Avenir Next LT Pro"/>
        </w:rPr>
        <w:t xml:space="preserve">  </w:t>
      </w:r>
      <w:r w:rsidRPr="00562E8E">
        <w:rPr>
          <w:rFonts w:ascii="Avenir Next LT Pro" w:hAnsi="Avenir Next LT Pro"/>
        </w:rPr>
        <w:t>Surprisingly, this type of projection preserves distances well.  Two similar instances will remain similar after the projection</w:t>
      </w:r>
      <w:r w:rsidR="00B04D92" w:rsidRPr="00562E8E">
        <w:rPr>
          <w:rFonts w:ascii="Avenir Next LT Pro" w:hAnsi="Avenir Next LT Pro"/>
        </w:rPr>
        <w:t xml:space="preserve"> while</w:t>
      </w:r>
      <w:r w:rsidRPr="00562E8E">
        <w:rPr>
          <w:rFonts w:ascii="Avenir Next LT Pro" w:hAnsi="Avenir Next LT Pro"/>
        </w:rPr>
        <w:t xml:space="preserve"> two different instances will remain quite different.</w:t>
      </w:r>
    </w:p>
    <w:p w14:paraId="74803DED" w14:textId="68D5A0C0" w:rsidR="00562E8E" w:rsidRDefault="00562E8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Wikipedia &amp; Geron (p. 252)</w:t>
      </w:r>
    </w:p>
    <w:sectPr w:rsidR="0056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B12"/>
    <w:multiLevelType w:val="hybridMultilevel"/>
    <w:tmpl w:val="6F3A603A"/>
    <w:lvl w:ilvl="0" w:tplc="CE5AC8E4"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D2D89"/>
    <w:multiLevelType w:val="hybridMultilevel"/>
    <w:tmpl w:val="CF80F9B6"/>
    <w:lvl w:ilvl="0" w:tplc="AA24A7E0">
      <w:numFmt w:val="bullet"/>
      <w:lvlText w:val="-"/>
      <w:lvlJc w:val="left"/>
      <w:pPr>
        <w:ind w:left="1080" w:hanging="360"/>
      </w:pPr>
      <w:rPr>
        <w:rFonts w:ascii="Avenir Next LT Pro" w:eastAsiaTheme="minorEastAsia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8001982">
    <w:abstractNumId w:val="1"/>
  </w:num>
  <w:num w:numId="2" w16cid:durableId="14123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0"/>
    <w:rsid w:val="00036C26"/>
    <w:rsid w:val="000531FC"/>
    <w:rsid w:val="00065311"/>
    <w:rsid w:val="000960E4"/>
    <w:rsid w:val="000E55AB"/>
    <w:rsid w:val="00100E78"/>
    <w:rsid w:val="00110BC3"/>
    <w:rsid w:val="002156BE"/>
    <w:rsid w:val="00250063"/>
    <w:rsid w:val="00254FC0"/>
    <w:rsid w:val="002568D3"/>
    <w:rsid w:val="0027411B"/>
    <w:rsid w:val="002C0D57"/>
    <w:rsid w:val="002E78C6"/>
    <w:rsid w:val="002F61F2"/>
    <w:rsid w:val="00301DDC"/>
    <w:rsid w:val="00333C23"/>
    <w:rsid w:val="003705C5"/>
    <w:rsid w:val="003E0B1B"/>
    <w:rsid w:val="003E631A"/>
    <w:rsid w:val="004353CC"/>
    <w:rsid w:val="00450ED6"/>
    <w:rsid w:val="00456DA6"/>
    <w:rsid w:val="004C7E70"/>
    <w:rsid w:val="00504338"/>
    <w:rsid w:val="00562E8E"/>
    <w:rsid w:val="005D760A"/>
    <w:rsid w:val="0062679A"/>
    <w:rsid w:val="006807AE"/>
    <w:rsid w:val="006C1E20"/>
    <w:rsid w:val="006F0FD5"/>
    <w:rsid w:val="00716F7D"/>
    <w:rsid w:val="007260A6"/>
    <w:rsid w:val="007C6D00"/>
    <w:rsid w:val="007D46ED"/>
    <w:rsid w:val="007F2A75"/>
    <w:rsid w:val="007F52D0"/>
    <w:rsid w:val="008208DC"/>
    <w:rsid w:val="008309B3"/>
    <w:rsid w:val="008523E9"/>
    <w:rsid w:val="00877640"/>
    <w:rsid w:val="008A7D6F"/>
    <w:rsid w:val="008B4067"/>
    <w:rsid w:val="008C662A"/>
    <w:rsid w:val="008D4680"/>
    <w:rsid w:val="008E23CD"/>
    <w:rsid w:val="008E6627"/>
    <w:rsid w:val="008F2C91"/>
    <w:rsid w:val="0093509C"/>
    <w:rsid w:val="009361EE"/>
    <w:rsid w:val="009443CA"/>
    <w:rsid w:val="00965DE2"/>
    <w:rsid w:val="00985D2F"/>
    <w:rsid w:val="009D034E"/>
    <w:rsid w:val="009F382E"/>
    <w:rsid w:val="009F6C29"/>
    <w:rsid w:val="00A00974"/>
    <w:rsid w:val="00A041EA"/>
    <w:rsid w:val="00A2131C"/>
    <w:rsid w:val="00A33103"/>
    <w:rsid w:val="00A42085"/>
    <w:rsid w:val="00A876B9"/>
    <w:rsid w:val="00AD18EC"/>
    <w:rsid w:val="00B04D92"/>
    <w:rsid w:val="00B335D7"/>
    <w:rsid w:val="00B7010D"/>
    <w:rsid w:val="00B71A61"/>
    <w:rsid w:val="00BA4381"/>
    <w:rsid w:val="00BC7C4D"/>
    <w:rsid w:val="00BD5284"/>
    <w:rsid w:val="00BE6EBE"/>
    <w:rsid w:val="00C326CA"/>
    <w:rsid w:val="00C86273"/>
    <w:rsid w:val="00C87E7C"/>
    <w:rsid w:val="00CA2109"/>
    <w:rsid w:val="00CC1BD1"/>
    <w:rsid w:val="00CC2105"/>
    <w:rsid w:val="00D065FB"/>
    <w:rsid w:val="00D23F66"/>
    <w:rsid w:val="00D65BC0"/>
    <w:rsid w:val="00D717B5"/>
    <w:rsid w:val="00D762CB"/>
    <w:rsid w:val="00DA20BE"/>
    <w:rsid w:val="00DB73D8"/>
    <w:rsid w:val="00DC584D"/>
    <w:rsid w:val="00DC6627"/>
    <w:rsid w:val="00E20FD6"/>
    <w:rsid w:val="00E236D2"/>
    <w:rsid w:val="00E541BA"/>
    <w:rsid w:val="00EA2EE4"/>
    <w:rsid w:val="00EE2A2A"/>
    <w:rsid w:val="00EE579B"/>
    <w:rsid w:val="00EF55E8"/>
    <w:rsid w:val="00F776B1"/>
    <w:rsid w:val="00F8428E"/>
    <w:rsid w:val="00F95511"/>
    <w:rsid w:val="00FC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3978"/>
  <w15:chartTrackingRefBased/>
  <w15:docId w15:val="{2AC8E1CF-65C3-4ECF-B94C-0CF4A697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68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33103"/>
    <w:rPr>
      <w:color w:val="808080"/>
    </w:rPr>
  </w:style>
  <w:style w:type="paragraph" w:styleId="ListParagraph">
    <w:name w:val="List Paragraph"/>
    <w:basedOn w:val="Normal"/>
    <w:uiPriority w:val="34"/>
    <w:qFormat/>
    <w:rsid w:val="00BE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9F7664-1729-434C-88A8-95EF5082A9C6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6E56-E301-4962-9153-10FC4FBF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83</cp:revision>
  <dcterms:created xsi:type="dcterms:W3CDTF">2022-11-12T19:49:00Z</dcterms:created>
  <dcterms:modified xsi:type="dcterms:W3CDTF">2022-12-05T14:51:00Z</dcterms:modified>
</cp:coreProperties>
</file>