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Chapter One: Local AI Material Preparation</w:t>
      </w:r>
    </w:p>
    <w:p>
      <w:r>
        <w:t>Turn PDF, Word, PowerPoint and Excel files into AI-readable packages.</w:t>
      </w:r>
    </w:p>
    <w:p>
      <w:r>
        <w:t>Every block keeps its source so AI answers can be checked.</w:t>
      </w:r>
    </w:p>
    <w:sectPr>
      <w:pgSz w:w="12240" w:h="15840"/>
    </w:sectPr>
  </w:body>
</w:document>
</file>