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1E" w:rsidRDefault="00200E78" w:rsidP="00200E78">
      <w:pPr>
        <w:pStyle w:val="Heading1"/>
      </w:pPr>
      <w:r>
        <w:t>Time Series Analysis of Housing Price Data in Alameda County</w:t>
      </w:r>
    </w:p>
    <w:p w:rsidR="00200E78" w:rsidRDefault="00200E78" w:rsidP="00200E78">
      <w:pPr>
        <w:pStyle w:val="BodyNoindent"/>
      </w:pPr>
      <w:r>
        <w:t>Sequential observation of the quantity of interest over time is defined as a time series. Observations can be recorded (or measured) on hourly, daily, weekly monthly, quarterly or annually basis. The basic idea behind the time series forecasting is to estimate how the past trend continues into the future. Most of the models used in this chapter can be mathematically written as,</w:t>
      </w:r>
    </w:p>
    <w:p w:rsidR="00200E78" w:rsidRDefault="00200E78" w:rsidP="00200E78">
      <w:pPr>
        <w:pStyle w:val="BodyIndent"/>
        <w:ind w:firstLine="0"/>
        <w:jc w:val="cente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 y</m:t>
            </m:r>
            <m:d>
              <m:dPr>
                <m:ctrlPr>
                  <w:rPr>
                    <w:rFonts w:ascii="Cambria Math" w:hAnsi="Cambria Math"/>
                    <w:i/>
                  </w:rPr>
                </m:ctrlPr>
              </m:dPr>
              <m:e>
                <m:r>
                  <w:rPr>
                    <w:rFonts w:ascii="Cambria Math" w:hAnsi="Cambria Math"/>
                  </w:rPr>
                  <m:t>t-2</m:t>
                </m:r>
              </m:e>
            </m:d>
            <m:r>
              <w:rPr>
                <w:rFonts w:ascii="Cambria Math" w:hAnsi="Cambria Math"/>
              </w:rPr>
              <m:t>,…,Error Term</m:t>
            </m:r>
          </m:e>
        </m:d>
      </m:oMath>
      <w:r>
        <w:tab/>
        <w:t>(1)</w:t>
      </w:r>
    </w:p>
    <w:p w:rsidR="00200E78" w:rsidRDefault="00200E78" w:rsidP="00200E78">
      <w:pPr>
        <w:pStyle w:val="BodyNoindent"/>
        <w:rPr>
          <w:lang w:val="en"/>
        </w:rPr>
      </w:pPr>
      <w:r>
        <w:t xml:space="preserve">The time series was only dependent on the past values and no external variable, which may affect the system. The </w:t>
      </w:r>
      <w:r w:rsidRPr="001B5F28">
        <w:rPr>
          <w:i/>
        </w:rPr>
        <w:t>Error Term</w:t>
      </w:r>
      <w:r>
        <w:t xml:space="preserve"> allowed for the random variation and effects not included in the model.</w:t>
      </w:r>
      <w:r w:rsidRPr="00E62EB7">
        <w:rPr>
          <w:lang w:val="en"/>
        </w:rPr>
        <w:t xml:space="preserve"> </w:t>
      </w:r>
      <w:r>
        <w:rPr>
          <w:lang w:val="en"/>
        </w:rPr>
        <w:t>The training set for time series models was housing price data of the Alameda County from April 1996 to December 2017. Monthly median housing prices from June 2018 to July 2018 were used as the test set. Performance of each model on the test set was compared using the mean-squared errors (MSE).</w:t>
      </w:r>
    </w:p>
    <w:p w:rsidR="00200E78" w:rsidRPr="008E2AB3" w:rsidRDefault="00200E78" w:rsidP="00200E78">
      <w:pPr>
        <w:pStyle w:val="Heading2"/>
        <w:keepLines w:val="0"/>
        <w:numPr>
          <w:ilvl w:val="1"/>
          <w:numId w:val="0"/>
        </w:numPr>
        <w:spacing w:before="480" w:after="240" w:line="240" w:lineRule="auto"/>
        <w:ind w:left="540" w:hanging="540"/>
      </w:pPr>
      <w:bookmarkStart w:id="0" w:name="_Toc526353181"/>
      <w:r>
        <w:t>Time Series Data</w:t>
      </w:r>
      <w:bookmarkEnd w:id="0"/>
    </w:p>
    <w:p w:rsidR="00200E78" w:rsidRDefault="00200E78" w:rsidP="00200E78">
      <w:pPr>
        <w:pStyle w:val="BodyNoindent"/>
      </w:pPr>
      <w:r>
        <w:fldChar w:fldCharType="begin"/>
      </w:r>
      <w:r>
        <w:instrText xml:space="preserve"> REF _Ref525978083 \h </w:instrText>
      </w:r>
      <w:r>
        <w:fldChar w:fldCharType="separate"/>
      </w:r>
      <w:r>
        <w:t xml:space="preserve">Figure </w:t>
      </w:r>
      <w:r>
        <w:rPr>
          <w:noProof/>
        </w:rPr>
        <w:t>1</w:t>
      </w:r>
      <w:r>
        <w:fldChar w:fldCharType="end"/>
      </w:r>
      <w:r>
        <w:t xml:space="preserve"> plots the Alameda County housing price time series. Few features noted from the plot were as follows,</w:t>
      </w:r>
    </w:p>
    <w:p w:rsidR="00200E78" w:rsidRDefault="00200E78" w:rsidP="00200E78">
      <w:pPr>
        <w:pStyle w:val="BodyNoindent"/>
        <w:numPr>
          <w:ilvl w:val="0"/>
          <w:numId w:val="1"/>
        </w:numPr>
      </w:pPr>
      <w:r>
        <w:t xml:space="preserve">The time series plot had two regions of positive trend, from 1996-2007 and 2012-2018. </w:t>
      </w:r>
    </w:p>
    <w:p w:rsidR="00200E78" w:rsidRPr="00702368" w:rsidRDefault="00200E78" w:rsidP="00200E78">
      <w:pPr>
        <w:pStyle w:val="BodyNoindent"/>
        <w:numPr>
          <w:ilvl w:val="0"/>
          <w:numId w:val="1"/>
        </w:numPr>
      </w:pPr>
      <w:r>
        <w:t>There was a negative trend from 2007- 2012, indicator of the real-estate financial crisis.</w:t>
      </w:r>
    </w:p>
    <w:p w:rsidR="00200E78" w:rsidRDefault="00200E78" w:rsidP="00200E78">
      <w:pPr>
        <w:pStyle w:val="BodyNoindent"/>
        <w:numPr>
          <w:ilvl w:val="0"/>
          <w:numId w:val="1"/>
        </w:numPr>
      </w:pPr>
      <w:r>
        <w:t xml:space="preserve">Just looking at data it was hard to conclude if any seasonality was present in the time series. Seasonality was tested separately as it could affect the model selection (seasonal vs non-seasonal models). </w:t>
      </w:r>
    </w:p>
    <w:p w:rsidR="00200E78" w:rsidRDefault="00200E78" w:rsidP="00200E78">
      <w:pPr>
        <w:jc w:val="center"/>
        <w:rPr>
          <w:lang w:val="en"/>
        </w:rPr>
      </w:pPr>
      <w:r>
        <w:rPr>
          <w:noProof/>
        </w:rPr>
        <w:drawing>
          <wp:inline distT="0" distB="0" distL="0" distR="0" wp14:anchorId="2A4DE7C8" wp14:editId="09C1AE5D">
            <wp:extent cx="3323645" cy="276153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1140" cy="2776073"/>
                    </a:xfrm>
                    <a:prstGeom prst="rect">
                      <a:avLst/>
                    </a:prstGeom>
                  </pic:spPr>
                </pic:pic>
              </a:graphicData>
            </a:graphic>
          </wp:inline>
        </w:drawing>
      </w:r>
    </w:p>
    <w:p w:rsidR="00200E78" w:rsidRDefault="00200E78" w:rsidP="00200E78">
      <w:pPr>
        <w:pStyle w:val="CapFC"/>
        <w:rPr>
          <w:rFonts w:cs="Arial"/>
          <w:lang w:val="en"/>
        </w:rPr>
      </w:pPr>
      <w:bookmarkStart w:id="1" w:name="_Ref525978083"/>
      <w:r>
        <w:t xml:space="preserve">Figure </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bookmarkEnd w:id="1"/>
      <w:r>
        <w:tab/>
      </w:r>
      <w:r>
        <w:rPr>
          <w:rFonts w:cs="Arial"/>
          <w:lang w:val="en"/>
        </w:rPr>
        <w:t>Median-monthly housing price (in $100,000).</w:t>
      </w:r>
    </w:p>
    <w:p w:rsidR="00200E78" w:rsidRDefault="00200E78" w:rsidP="00200E78">
      <w:pPr>
        <w:spacing w:before="240"/>
        <w:jc w:val="center"/>
        <w:rPr>
          <w:lang w:val="en"/>
        </w:rPr>
      </w:pPr>
      <w:r>
        <w:rPr>
          <w:noProof/>
        </w:rPr>
        <w:lastRenderedPageBreak/>
        <w:drawing>
          <wp:inline distT="0" distB="0" distL="0" distR="0" wp14:anchorId="6C76DE1F" wp14:editId="27342BD9">
            <wp:extent cx="5886450" cy="56116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3381" cy="5627762"/>
                    </a:xfrm>
                    <a:prstGeom prst="rect">
                      <a:avLst/>
                    </a:prstGeom>
                  </pic:spPr>
                </pic:pic>
              </a:graphicData>
            </a:graphic>
          </wp:inline>
        </w:drawing>
      </w:r>
    </w:p>
    <w:p w:rsidR="00200E78" w:rsidRDefault="00200E78" w:rsidP="00200E78">
      <w:pPr>
        <w:pStyle w:val="CapFC"/>
        <w:rPr>
          <w:rFonts w:cs="Arial"/>
          <w:lang w:val="en"/>
        </w:rPr>
      </w:pPr>
      <w:bookmarkStart w:id="2" w:name="_Ref525978248"/>
      <w:r>
        <w:t xml:space="preserve">Figure </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bookmarkEnd w:id="2"/>
      <w:r>
        <w:tab/>
      </w:r>
      <w:r>
        <w:rPr>
          <w:rFonts w:cs="Arial"/>
          <w:lang w:val="en"/>
        </w:rPr>
        <w:t>Decomposition of the additive time series.</w:t>
      </w:r>
    </w:p>
    <w:p w:rsidR="00200E78" w:rsidRPr="00200E78" w:rsidRDefault="00200E78" w:rsidP="00200E78">
      <w:pPr>
        <w:pStyle w:val="BodyIndent"/>
        <w:rPr>
          <w:lang w:val="en"/>
        </w:rPr>
      </w:pPr>
    </w:p>
    <w:p w:rsidR="00200E78" w:rsidRDefault="00200E78" w:rsidP="00200E78">
      <w:pPr>
        <w:pStyle w:val="Heading1"/>
      </w:pPr>
      <w:r>
        <w:t>Forecasting Models</w:t>
      </w:r>
    </w:p>
    <w:p w:rsidR="00200E78" w:rsidRDefault="00200E78" w:rsidP="00200E78">
      <w:pPr>
        <w:pStyle w:val="BodyNoindent"/>
        <w:rPr>
          <w:lang w:val="en"/>
        </w:rPr>
      </w:pPr>
      <w:proofErr w:type="gramStart"/>
      <w:r>
        <w:rPr>
          <w:lang w:val="en"/>
        </w:rPr>
        <w:t>ARIMA(</w:t>
      </w:r>
      <w:proofErr w:type="spellStart"/>
      <w:proofErr w:type="gramEnd"/>
      <w:r>
        <w:rPr>
          <w:i/>
          <w:lang w:val="en"/>
        </w:rPr>
        <w:t>p,d</w:t>
      </w:r>
      <w:r w:rsidRPr="007C4EED">
        <w:rPr>
          <w:i/>
          <w:lang w:val="en"/>
        </w:rPr>
        <w:t>,q</w:t>
      </w:r>
      <w:proofErr w:type="spellEnd"/>
      <w:r>
        <w:rPr>
          <w:lang w:val="en"/>
        </w:rPr>
        <w:t>) model of the differenced series can be written as,</w:t>
      </w:r>
    </w:p>
    <w:p w:rsidR="00200E78" w:rsidRPr="00694629" w:rsidRDefault="00200E78" w:rsidP="00200E78">
      <w:pPr>
        <w:pStyle w:val="BodyNoindent"/>
        <w:jc w:val="center"/>
        <w:rPr>
          <w:rFonts w:eastAsiaTheme="majorEastAsia"/>
        </w:rPr>
      </w:pPr>
      <m:oMath>
        <m:sSub>
          <m:sSubPr>
            <m:ctrlPr>
              <w:rPr>
                <w:rFonts w:ascii="Cambria Math" w:eastAsiaTheme="majorEastAsia" w:hAnsi="Cambria Math"/>
                <w:i/>
              </w:rPr>
            </m:ctrlPr>
          </m:sSubPr>
          <m:e>
            <m:r>
              <w:rPr>
                <w:rFonts w:ascii="Cambria Math" w:eastAsiaTheme="majorEastAsia" w:hAnsi="Cambria Math"/>
              </w:rPr>
              <m:t xml:space="preserve"> </m:t>
            </m:r>
            <m:sSup>
              <m:sSupPr>
                <m:ctrlPr>
                  <w:rPr>
                    <w:rFonts w:ascii="Cambria Math" w:eastAsiaTheme="majorEastAsia" w:hAnsi="Cambria Math"/>
                  </w:rPr>
                </m:ctrlPr>
              </m:sSupPr>
              <m:e>
                <m:r>
                  <m:rPr>
                    <m:sty m:val="p"/>
                  </m:rPr>
                  <w:rPr>
                    <w:rFonts w:ascii="Cambria Math" w:eastAsiaTheme="majorEastAsia" w:hAnsi="Cambria Math"/>
                  </w:rPr>
                  <m:t>Δ</m:t>
                </m:r>
              </m:e>
              <m:sup>
                <m:r>
                  <w:rPr>
                    <w:rFonts w:ascii="Cambria Math" w:eastAsiaTheme="majorEastAsia" w:hAnsi="Cambria Math"/>
                  </w:rPr>
                  <m:t>2</m:t>
                </m:r>
              </m:sup>
            </m:sSup>
            <m:r>
              <w:rPr>
                <w:rFonts w:ascii="Cambria Math" w:eastAsiaTheme="majorEastAsia" w:hAnsi="Cambria Math"/>
              </w:rPr>
              <m:t>y</m:t>
            </m:r>
          </m:e>
          <m:sub>
            <m:r>
              <w:rPr>
                <w:rFonts w:ascii="Cambria Math" w:eastAsiaTheme="majorEastAsia" w:hAnsi="Cambria Math"/>
              </w:rPr>
              <m:t>t</m:t>
            </m:r>
          </m:sub>
        </m:sSub>
        <m:r>
          <w:rPr>
            <w:rFonts w:ascii="Cambria Math" w:eastAsiaTheme="majorEastAsia" w:hAnsi="Cambria Math"/>
          </w:rPr>
          <m:t>=c+</m:t>
        </m:r>
        <m:sSub>
          <m:sSubPr>
            <m:ctrlPr>
              <w:rPr>
                <w:rFonts w:ascii="Cambria Math" w:eastAsiaTheme="majorEastAsia" w:hAnsi="Cambria Math"/>
                <w:i/>
              </w:rPr>
            </m:ctrlPr>
          </m:sSubPr>
          <m:e>
            <m:r>
              <w:rPr>
                <w:rFonts w:ascii="Cambria Math" w:eastAsiaTheme="majorEastAsia" w:hAnsi="Cambria Math"/>
              </w:rPr>
              <m:t>ϕ</m:t>
            </m:r>
          </m:e>
          <m:sub>
            <m:r>
              <w:rPr>
                <w:rFonts w:ascii="Cambria Math" w:eastAsiaTheme="majorEastAsia" w:hAnsi="Cambria Math"/>
              </w:rPr>
              <m:t>1</m:t>
            </m:r>
          </m:sub>
        </m:sSub>
        <m:sSub>
          <m:sSubPr>
            <m:ctrlPr>
              <w:rPr>
                <w:rFonts w:ascii="Cambria Math" w:eastAsiaTheme="majorEastAsia" w:hAnsi="Cambria Math"/>
                <w:i/>
              </w:rPr>
            </m:ctrlPr>
          </m:sSubPr>
          <m:e>
            <m:r>
              <w:rPr>
                <w:rFonts w:ascii="Cambria Math" w:eastAsiaTheme="majorEastAsia" w:hAnsi="Cambria Math"/>
              </w:rPr>
              <m:t xml:space="preserve"> </m:t>
            </m:r>
            <m:sSup>
              <m:sSupPr>
                <m:ctrlPr>
                  <w:rPr>
                    <w:rFonts w:ascii="Cambria Math" w:eastAsiaTheme="majorEastAsia" w:hAnsi="Cambria Math"/>
                  </w:rPr>
                </m:ctrlPr>
              </m:sSupPr>
              <m:e>
                <m:r>
                  <m:rPr>
                    <m:sty m:val="p"/>
                  </m:rPr>
                  <w:rPr>
                    <w:rFonts w:ascii="Cambria Math" w:eastAsiaTheme="majorEastAsia" w:hAnsi="Cambria Math"/>
                  </w:rPr>
                  <m:t>Δ</m:t>
                </m:r>
              </m:e>
              <m:sup>
                <m:r>
                  <w:rPr>
                    <w:rFonts w:ascii="Cambria Math" w:eastAsiaTheme="majorEastAsia" w:hAnsi="Cambria Math"/>
                  </w:rPr>
                  <m:t>2</m:t>
                </m:r>
              </m:sup>
            </m:sSup>
            <m:r>
              <w:rPr>
                <w:rFonts w:ascii="Cambria Math" w:eastAsiaTheme="majorEastAsia" w:hAnsi="Cambria Math"/>
              </w:rPr>
              <m:t>y</m:t>
            </m:r>
          </m:e>
          <m:sub>
            <m:r>
              <w:rPr>
                <w:rFonts w:ascii="Cambria Math" w:eastAsiaTheme="majorEastAsia" w:hAnsi="Cambria Math"/>
              </w:rPr>
              <m:t>t-1</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ϕ</m:t>
            </m:r>
          </m:e>
          <m:sub>
            <m:r>
              <w:rPr>
                <w:rFonts w:ascii="Cambria Math" w:eastAsiaTheme="majorEastAsia" w:hAnsi="Cambria Math"/>
              </w:rPr>
              <m:t>p</m:t>
            </m:r>
          </m:sub>
        </m:sSub>
        <m:sSub>
          <m:sSubPr>
            <m:ctrlPr>
              <w:rPr>
                <w:rFonts w:ascii="Cambria Math" w:eastAsiaTheme="majorEastAsia" w:hAnsi="Cambria Math"/>
                <w:i/>
              </w:rPr>
            </m:ctrlPr>
          </m:sSubPr>
          <m:e>
            <m:r>
              <w:rPr>
                <w:rFonts w:ascii="Cambria Math" w:eastAsiaTheme="majorEastAsia" w:hAnsi="Cambria Math"/>
              </w:rPr>
              <m:t xml:space="preserve"> </m:t>
            </m:r>
            <m:sSup>
              <m:sSupPr>
                <m:ctrlPr>
                  <w:rPr>
                    <w:rFonts w:ascii="Cambria Math" w:eastAsiaTheme="majorEastAsia" w:hAnsi="Cambria Math"/>
                  </w:rPr>
                </m:ctrlPr>
              </m:sSupPr>
              <m:e>
                <m:r>
                  <m:rPr>
                    <m:sty m:val="p"/>
                  </m:rPr>
                  <w:rPr>
                    <w:rFonts w:ascii="Cambria Math" w:eastAsiaTheme="majorEastAsia" w:hAnsi="Cambria Math"/>
                  </w:rPr>
                  <m:t>Δ</m:t>
                </m:r>
              </m:e>
              <m:sup>
                <m:r>
                  <w:rPr>
                    <w:rFonts w:ascii="Cambria Math" w:eastAsiaTheme="majorEastAsia" w:hAnsi="Cambria Math"/>
                  </w:rPr>
                  <m:t>2</m:t>
                </m:r>
              </m:sup>
            </m:sSup>
            <m:r>
              <w:rPr>
                <w:rFonts w:ascii="Cambria Math" w:eastAsiaTheme="majorEastAsia" w:hAnsi="Cambria Math"/>
              </w:rPr>
              <m:t>y</m:t>
            </m:r>
          </m:e>
          <m:sub>
            <m:r>
              <w:rPr>
                <w:rFonts w:ascii="Cambria Math" w:eastAsiaTheme="majorEastAsia" w:hAnsi="Cambria Math"/>
              </w:rPr>
              <m:t>t-1</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ε</m:t>
            </m:r>
          </m:e>
          <m:sub>
            <m:r>
              <w:rPr>
                <w:rFonts w:ascii="Cambria Math" w:eastAsiaTheme="majorEastAsia" w:hAnsi="Cambria Math"/>
              </w:rPr>
              <m:t>t</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1</m:t>
            </m:r>
          </m:sub>
        </m:sSub>
        <m:sSub>
          <m:sSubPr>
            <m:ctrlPr>
              <w:rPr>
                <w:rFonts w:ascii="Cambria Math" w:eastAsiaTheme="majorEastAsia" w:hAnsi="Cambria Math"/>
                <w:i/>
              </w:rPr>
            </m:ctrlPr>
          </m:sSubPr>
          <m:e>
            <m:r>
              <w:rPr>
                <w:rFonts w:ascii="Cambria Math" w:eastAsiaTheme="majorEastAsia" w:hAnsi="Cambria Math"/>
              </w:rPr>
              <m:t>ε</m:t>
            </m:r>
          </m:e>
          <m:sub>
            <m:r>
              <w:rPr>
                <w:rFonts w:ascii="Cambria Math" w:eastAsiaTheme="majorEastAsia" w:hAnsi="Cambria Math"/>
              </w:rPr>
              <m:t>t-1</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q</m:t>
            </m:r>
          </m:sub>
        </m:sSub>
        <m:sSub>
          <m:sSubPr>
            <m:ctrlPr>
              <w:rPr>
                <w:rFonts w:ascii="Cambria Math" w:eastAsiaTheme="majorEastAsia" w:hAnsi="Cambria Math"/>
                <w:i/>
              </w:rPr>
            </m:ctrlPr>
          </m:sSubPr>
          <m:e>
            <m:r>
              <w:rPr>
                <w:rFonts w:ascii="Cambria Math" w:eastAsiaTheme="majorEastAsia" w:hAnsi="Cambria Math"/>
              </w:rPr>
              <m:t>ε</m:t>
            </m:r>
          </m:e>
          <m:sub>
            <m:r>
              <w:rPr>
                <w:rFonts w:ascii="Cambria Math" w:eastAsiaTheme="majorEastAsia" w:hAnsi="Cambria Math"/>
              </w:rPr>
              <m:t>t-q</m:t>
            </m:r>
          </m:sub>
        </m:sSub>
      </m:oMath>
      <w:r>
        <w:rPr>
          <w:rFonts w:eastAsiaTheme="majorEastAsia"/>
        </w:rPr>
        <w:t xml:space="preserve">    (</w:t>
      </w:r>
      <w:r>
        <w:rPr>
          <w:rFonts w:eastAsiaTheme="majorEastAsia"/>
        </w:rPr>
        <w:t>2</w:t>
      </w:r>
      <w:r>
        <w:rPr>
          <w:rFonts w:eastAsiaTheme="majorEastAsia"/>
        </w:rPr>
        <w:t>)</w:t>
      </w:r>
    </w:p>
    <w:p w:rsidR="00200E78" w:rsidRDefault="00200E78" w:rsidP="00200E78">
      <w:pPr>
        <w:pStyle w:val="BodyNoindent"/>
        <w:rPr>
          <w:rFonts w:eastAsiaTheme="majorEastAsia"/>
        </w:rPr>
      </w:pPr>
      <w:r>
        <w:rPr>
          <w:rFonts w:eastAsiaTheme="majorEastAsia"/>
        </w:rPr>
        <w:t>Rearranging the above equation and using back difference operator equation 4.10 can be reformulated as,</w:t>
      </w:r>
    </w:p>
    <w:p w:rsidR="00200E78" w:rsidRPr="00C4594B" w:rsidRDefault="00200E78" w:rsidP="00200E78">
      <w:pPr>
        <w:pStyle w:val="BodyNoindent"/>
        <w:jc w:val="center"/>
        <w:rPr>
          <w:rFonts w:eastAsiaTheme="majorEastAsia"/>
        </w:rPr>
      </w:pPr>
      <m:oMath>
        <m:limLow>
          <m:limLowPr>
            <m:ctrlPr>
              <w:rPr>
                <w:rFonts w:ascii="Cambria Math" w:eastAsiaTheme="majorEastAsia" w:hAnsi="Cambria Math"/>
                <w:i/>
                <w:spacing w:val="-10"/>
                <w:kern w:val="28"/>
                <w:szCs w:val="56"/>
              </w:rPr>
            </m:ctrlPr>
          </m:limLowPr>
          <m:e>
            <m:groupChr>
              <m:groupChrPr>
                <m:ctrlPr>
                  <w:rPr>
                    <w:rFonts w:ascii="Cambria Math" w:eastAsiaTheme="majorEastAsia" w:hAnsi="Cambria Math"/>
                    <w:i/>
                    <w:spacing w:val="-10"/>
                    <w:kern w:val="28"/>
                    <w:szCs w:val="56"/>
                  </w:rPr>
                </m:ctrlPr>
              </m:groupChrPr>
              <m:e>
                <m:d>
                  <m:dPr>
                    <m:ctrlPr>
                      <w:rPr>
                        <w:rFonts w:ascii="Cambria Math" w:eastAsiaTheme="majorEastAsia" w:hAnsi="Cambria Math"/>
                        <w:i/>
                        <w:spacing w:val="-10"/>
                        <w:kern w:val="28"/>
                        <w:szCs w:val="56"/>
                      </w:rPr>
                    </m:ctrlPr>
                  </m:dPr>
                  <m:e>
                    <m:r>
                      <w:rPr>
                        <w:rFonts w:ascii="Cambria Math" w:eastAsiaTheme="majorEastAsia" w:hAnsi="Cambria Math"/>
                        <w:spacing w:val="-10"/>
                        <w:kern w:val="28"/>
                        <w:szCs w:val="56"/>
                      </w:rPr>
                      <m:t>1-</m:t>
                    </m:r>
                    <m:sSub>
                      <m:sSubPr>
                        <m:ctrlPr>
                          <w:rPr>
                            <w:rFonts w:ascii="Cambria Math" w:eastAsiaTheme="majorEastAsia" w:hAnsi="Cambria Math"/>
                            <w:i/>
                            <w:spacing w:val="-10"/>
                            <w:kern w:val="28"/>
                            <w:szCs w:val="56"/>
                          </w:rPr>
                        </m:ctrlPr>
                      </m:sSubPr>
                      <m:e>
                        <m:r>
                          <w:rPr>
                            <w:rFonts w:ascii="Cambria Math" w:eastAsiaTheme="majorEastAsia" w:hAnsi="Cambria Math"/>
                            <w:spacing w:val="-10"/>
                            <w:kern w:val="28"/>
                            <w:szCs w:val="56"/>
                          </w:rPr>
                          <m:t>ϕ</m:t>
                        </m:r>
                      </m:e>
                      <m:sub>
                        <m:r>
                          <w:rPr>
                            <w:rFonts w:ascii="Cambria Math" w:eastAsiaTheme="majorEastAsia" w:hAnsi="Cambria Math"/>
                            <w:spacing w:val="-10"/>
                            <w:kern w:val="28"/>
                            <w:szCs w:val="56"/>
                          </w:rPr>
                          <m:t>1</m:t>
                        </m:r>
                      </m:sub>
                    </m:sSub>
                    <m:r>
                      <m:rPr>
                        <m:sty m:val="p"/>
                      </m:rPr>
                      <w:rPr>
                        <w:rFonts w:ascii="Cambria Math" w:eastAsiaTheme="majorEastAsia" w:hAnsi="Cambria Math"/>
                        <w:spacing w:val="-10"/>
                        <w:kern w:val="28"/>
                        <w:szCs w:val="56"/>
                      </w:rPr>
                      <m:t>Β</m:t>
                    </m:r>
                    <m:r>
                      <w:rPr>
                        <w:rFonts w:ascii="Cambria Math" w:eastAsiaTheme="majorEastAsia" w:hAnsi="Cambria Math"/>
                        <w:spacing w:val="-10"/>
                        <w:kern w:val="28"/>
                        <w:szCs w:val="56"/>
                      </w:rPr>
                      <m:t>-…-</m:t>
                    </m:r>
                    <m:sSub>
                      <m:sSubPr>
                        <m:ctrlPr>
                          <w:rPr>
                            <w:rFonts w:ascii="Cambria Math" w:eastAsiaTheme="majorEastAsia" w:hAnsi="Cambria Math"/>
                            <w:i/>
                            <w:spacing w:val="-10"/>
                            <w:kern w:val="28"/>
                            <w:szCs w:val="56"/>
                          </w:rPr>
                        </m:ctrlPr>
                      </m:sSubPr>
                      <m:e>
                        <m:r>
                          <w:rPr>
                            <w:rFonts w:ascii="Cambria Math" w:eastAsiaTheme="majorEastAsia" w:hAnsi="Cambria Math"/>
                            <w:spacing w:val="-10"/>
                            <w:kern w:val="28"/>
                            <w:szCs w:val="56"/>
                          </w:rPr>
                          <m:t>ϕ</m:t>
                        </m:r>
                      </m:e>
                      <m:sub>
                        <m:r>
                          <w:rPr>
                            <w:rFonts w:ascii="Cambria Math" w:eastAsiaTheme="majorEastAsia" w:hAnsi="Cambria Math"/>
                            <w:spacing w:val="-10"/>
                            <w:kern w:val="28"/>
                            <w:szCs w:val="56"/>
                          </w:rPr>
                          <m:t>t-1</m:t>
                        </m:r>
                      </m:sub>
                    </m:sSub>
                    <m:sSup>
                      <m:sSupPr>
                        <m:ctrlPr>
                          <w:rPr>
                            <w:rFonts w:ascii="Cambria Math" w:eastAsiaTheme="majorEastAsia" w:hAnsi="Cambria Math"/>
                            <w:spacing w:val="-10"/>
                            <w:kern w:val="28"/>
                            <w:szCs w:val="56"/>
                          </w:rPr>
                        </m:ctrlPr>
                      </m:sSupPr>
                      <m:e>
                        <m:r>
                          <m:rPr>
                            <m:sty m:val="p"/>
                          </m:rPr>
                          <w:rPr>
                            <w:rFonts w:ascii="Cambria Math" w:eastAsiaTheme="majorEastAsia" w:hAnsi="Cambria Math"/>
                            <w:spacing w:val="-10"/>
                            <w:kern w:val="28"/>
                            <w:szCs w:val="56"/>
                          </w:rPr>
                          <m:t>Β</m:t>
                        </m:r>
                      </m:e>
                      <m:sup>
                        <m:r>
                          <w:rPr>
                            <w:rFonts w:ascii="Cambria Math" w:eastAsiaTheme="majorEastAsia" w:hAnsi="Cambria Math"/>
                            <w:spacing w:val="-10"/>
                            <w:kern w:val="28"/>
                            <w:szCs w:val="56"/>
                          </w:rPr>
                          <m:t>p</m:t>
                        </m:r>
                      </m:sup>
                    </m:sSup>
                  </m:e>
                </m:d>
              </m:e>
            </m:groupChr>
          </m:e>
          <m:lim>
            <m:r>
              <w:rPr>
                <w:rFonts w:ascii="Cambria Math" w:eastAsiaTheme="majorEastAsia" w:hAnsi="Cambria Math"/>
                <w:spacing w:val="-10"/>
                <w:kern w:val="28"/>
                <w:szCs w:val="56"/>
              </w:rPr>
              <m:t xml:space="preserve">AR </m:t>
            </m:r>
          </m:lim>
        </m:limLow>
        <m:limLow>
          <m:limLowPr>
            <m:ctrlPr>
              <w:rPr>
                <w:rFonts w:ascii="Cambria Math" w:eastAsiaTheme="majorEastAsia" w:hAnsi="Cambria Math"/>
              </w:rPr>
            </m:ctrlPr>
          </m:limLowPr>
          <m:e>
            <m:groupChr>
              <m:groupChrPr>
                <m:ctrlPr>
                  <w:rPr>
                    <w:rFonts w:ascii="Cambria Math" w:eastAsiaTheme="majorEastAsia" w:hAnsi="Cambria Math"/>
                  </w:rPr>
                </m:ctrlPr>
              </m:groupChrPr>
              <m:e>
                <m:sSup>
                  <m:sSupPr>
                    <m:ctrlPr>
                      <w:rPr>
                        <w:rFonts w:ascii="Cambria Math" w:eastAsiaTheme="majorEastAsia" w:hAnsi="Cambria Math"/>
                      </w:rPr>
                    </m:ctrlPr>
                  </m:sSupPr>
                  <m:e>
                    <m:d>
                      <m:dPr>
                        <m:ctrlPr>
                          <w:rPr>
                            <w:rFonts w:ascii="Cambria Math" w:eastAsiaTheme="majorEastAsia" w:hAnsi="Cambria Math"/>
                          </w:rPr>
                        </m:ctrlPr>
                      </m:dPr>
                      <m:e>
                        <m:r>
                          <m:rPr>
                            <m:sty m:val="p"/>
                          </m:rPr>
                          <w:rPr>
                            <w:rFonts w:ascii="Cambria Math" w:eastAsiaTheme="majorEastAsia" w:hAnsi="Cambria Math"/>
                          </w:rPr>
                          <m:t>1-</m:t>
                        </m:r>
                        <m:r>
                          <m:rPr>
                            <m:sty m:val="p"/>
                          </m:rPr>
                          <w:rPr>
                            <w:rFonts w:ascii="Cambria Math" w:eastAsiaTheme="majorEastAsia" w:hAnsi="Cambria Math"/>
                            <w:spacing w:val="-10"/>
                            <w:kern w:val="28"/>
                            <w:szCs w:val="56"/>
                          </w:rPr>
                          <m:t>Β</m:t>
                        </m:r>
                      </m:e>
                    </m:d>
                  </m:e>
                  <m:sup>
                    <m:r>
                      <w:rPr>
                        <w:rFonts w:ascii="Cambria Math" w:eastAsiaTheme="majorEastAsia" w:hAnsi="Cambria Math"/>
                      </w:rPr>
                      <m:t>2</m:t>
                    </m:r>
                  </m:sup>
                </m:sSup>
              </m:e>
            </m:groupChr>
          </m:e>
          <m:lim>
            <m:r>
              <w:rPr>
                <w:rFonts w:ascii="Cambria Math" w:eastAsiaTheme="majorEastAsia" w:hAnsi="Cambria Math"/>
              </w:rPr>
              <m:t>Diff</m:t>
            </m:r>
          </m:lim>
        </m:limLow>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t</m:t>
            </m:r>
          </m:sub>
        </m:sSub>
        <m:r>
          <w:rPr>
            <w:rFonts w:ascii="Cambria Math" w:eastAsiaTheme="majorEastAsia" w:hAnsi="Cambria Math"/>
          </w:rPr>
          <m:t>=</m:t>
        </m:r>
        <m:limLow>
          <m:limLowPr>
            <m:ctrlPr>
              <w:rPr>
                <w:rFonts w:ascii="Cambria Math" w:eastAsiaTheme="majorEastAsia" w:hAnsi="Cambria Math"/>
                <w:i/>
                <w:spacing w:val="-10"/>
                <w:kern w:val="28"/>
                <w:szCs w:val="56"/>
              </w:rPr>
            </m:ctrlPr>
          </m:limLowPr>
          <m:e>
            <m:groupChr>
              <m:groupChrPr>
                <m:ctrlPr>
                  <w:rPr>
                    <w:rFonts w:ascii="Cambria Math" w:eastAsiaTheme="majorEastAsia" w:hAnsi="Cambria Math"/>
                    <w:i/>
                    <w:spacing w:val="-10"/>
                    <w:kern w:val="28"/>
                    <w:szCs w:val="56"/>
                  </w:rPr>
                </m:ctrlPr>
              </m:groupChrPr>
              <m:e>
                <m:d>
                  <m:dPr>
                    <m:ctrlPr>
                      <w:rPr>
                        <w:rFonts w:ascii="Cambria Math" w:eastAsiaTheme="majorEastAsia" w:hAnsi="Cambria Math"/>
                        <w:i/>
                        <w:spacing w:val="-10"/>
                        <w:kern w:val="28"/>
                        <w:szCs w:val="56"/>
                      </w:rPr>
                    </m:ctrlPr>
                  </m:dPr>
                  <m:e>
                    <m:r>
                      <w:rPr>
                        <w:rFonts w:ascii="Cambria Math" w:eastAsiaTheme="majorEastAsia" w:hAnsi="Cambria Math"/>
                        <w:spacing w:val="-10"/>
                        <w:kern w:val="28"/>
                        <w:szCs w:val="56"/>
                      </w:rPr>
                      <m:t>1+</m:t>
                    </m:r>
                    <m:sSub>
                      <m:sSubPr>
                        <m:ctrlPr>
                          <w:rPr>
                            <w:rFonts w:ascii="Cambria Math" w:eastAsiaTheme="majorEastAsia" w:hAnsi="Cambria Math"/>
                            <w:i/>
                            <w:spacing w:val="-10"/>
                            <w:kern w:val="28"/>
                            <w:szCs w:val="56"/>
                          </w:rPr>
                        </m:ctrlPr>
                      </m:sSubPr>
                      <m:e>
                        <m:r>
                          <w:rPr>
                            <w:rFonts w:ascii="Cambria Math" w:eastAsiaTheme="majorEastAsia" w:hAnsi="Cambria Math"/>
                            <w:spacing w:val="-10"/>
                            <w:kern w:val="28"/>
                            <w:szCs w:val="56"/>
                          </w:rPr>
                          <m:t>θ</m:t>
                        </m:r>
                      </m:e>
                      <m:sub>
                        <m:r>
                          <w:rPr>
                            <w:rFonts w:ascii="Cambria Math" w:eastAsiaTheme="majorEastAsia" w:hAnsi="Cambria Math"/>
                            <w:spacing w:val="-10"/>
                            <w:kern w:val="28"/>
                            <w:szCs w:val="56"/>
                          </w:rPr>
                          <m:t>1</m:t>
                        </m:r>
                      </m:sub>
                    </m:sSub>
                    <m:r>
                      <m:rPr>
                        <m:sty m:val="p"/>
                      </m:rPr>
                      <w:rPr>
                        <w:rFonts w:ascii="Cambria Math" w:eastAsiaTheme="majorEastAsia" w:hAnsi="Cambria Math"/>
                        <w:spacing w:val="-10"/>
                        <w:kern w:val="28"/>
                        <w:szCs w:val="56"/>
                      </w:rPr>
                      <m:t>Β</m:t>
                    </m:r>
                    <m:r>
                      <w:rPr>
                        <w:rFonts w:ascii="Cambria Math" w:eastAsiaTheme="majorEastAsia" w:hAnsi="Cambria Math"/>
                        <w:spacing w:val="-10"/>
                        <w:kern w:val="28"/>
                        <w:szCs w:val="56"/>
                      </w:rPr>
                      <m:t>+…+</m:t>
                    </m:r>
                    <m:sSub>
                      <m:sSubPr>
                        <m:ctrlPr>
                          <w:rPr>
                            <w:rFonts w:ascii="Cambria Math" w:eastAsiaTheme="majorEastAsia" w:hAnsi="Cambria Math"/>
                            <w:i/>
                            <w:spacing w:val="-10"/>
                            <w:kern w:val="28"/>
                            <w:szCs w:val="56"/>
                          </w:rPr>
                        </m:ctrlPr>
                      </m:sSubPr>
                      <m:e>
                        <m:r>
                          <w:rPr>
                            <w:rFonts w:ascii="Cambria Math" w:eastAsiaTheme="majorEastAsia" w:hAnsi="Cambria Math"/>
                            <w:spacing w:val="-10"/>
                            <w:kern w:val="28"/>
                            <w:szCs w:val="56"/>
                          </w:rPr>
                          <m:t>θ</m:t>
                        </m:r>
                      </m:e>
                      <m:sub>
                        <m:r>
                          <w:rPr>
                            <w:rFonts w:ascii="Cambria Math" w:eastAsiaTheme="majorEastAsia" w:hAnsi="Cambria Math"/>
                            <w:spacing w:val="-10"/>
                            <w:kern w:val="28"/>
                            <w:szCs w:val="56"/>
                          </w:rPr>
                          <m:t>p</m:t>
                        </m:r>
                      </m:sub>
                    </m:sSub>
                    <m:sSup>
                      <m:sSupPr>
                        <m:ctrlPr>
                          <w:rPr>
                            <w:rFonts w:ascii="Cambria Math" w:eastAsiaTheme="majorEastAsia" w:hAnsi="Cambria Math"/>
                            <w:spacing w:val="-10"/>
                            <w:kern w:val="28"/>
                            <w:szCs w:val="56"/>
                          </w:rPr>
                        </m:ctrlPr>
                      </m:sSupPr>
                      <m:e>
                        <m:r>
                          <m:rPr>
                            <m:sty m:val="p"/>
                          </m:rPr>
                          <w:rPr>
                            <w:rFonts w:ascii="Cambria Math" w:eastAsiaTheme="majorEastAsia" w:hAnsi="Cambria Math"/>
                            <w:spacing w:val="-10"/>
                            <w:kern w:val="28"/>
                            <w:szCs w:val="56"/>
                          </w:rPr>
                          <m:t>Β</m:t>
                        </m:r>
                      </m:e>
                      <m:sup>
                        <m:r>
                          <w:rPr>
                            <w:rFonts w:ascii="Cambria Math" w:eastAsiaTheme="majorEastAsia" w:hAnsi="Cambria Math"/>
                            <w:spacing w:val="-10"/>
                            <w:kern w:val="28"/>
                            <w:szCs w:val="56"/>
                          </w:rPr>
                          <m:t>p</m:t>
                        </m:r>
                      </m:sup>
                    </m:sSup>
                  </m:e>
                </m:d>
              </m:e>
            </m:groupChr>
          </m:e>
          <m:lim>
            <m:r>
              <w:rPr>
                <w:rFonts w:ascii="Cambria Math" w:eastAsiaTheme="majorEastAsia" w:hAnsi="Cambria Math"/>
                <w:spacing w:val="-10"/>
                <w:kern w:val="28"/>
                <w:szCs w:val="56"/>
              </w:rPr>
              <m:t>MA</m:t>
            </m:r>
          </m:lim>
        </m:limLow>
        <m:sSub>
          <m:sSubPr>
            <m:ctrlPr>
              <w:rPr>
                <w:rFonts w:ascii="Cambria Math" w:eastAsiaTheme="majorEastAsia" w:hAnsi="Cambria Math"/>
                <w:i/>
                <w:spacing w:val="-10"/>
                <w:kern w:val="28"/>
                <w:szCs w:val="56"/>
              </w:rPr>
            </m:ctrlPr>
          </m:sSubPr>
          <m:e>
            <m:r>
              <w:rPr>
                <w:rFonts w:ascii="Cambria Math" w:eastAsiaTheme="majorEastAsia" w:hAnsi="Cambria Math"/>
                <w:spacing w:val="-10"/>
                <w:kern w:val="28"/>
                <w:szCs w:val="56"/>
              </w:rPr>
              <m:t>ε</m:t>
            </m:r>
          </m:e>
          <m:sub>
            <m:r>
              <w:rPr>
                <w:rFonts w:ascii="Cambria Math" w:eastAsiaTheme="majorEastAsia" w:hAnsi="Cambria Math"/>
                <w:spacing w:val="-10"/>
                <w:kern w:val="28"/>
                <w:szCs w:val="56"/>
              </w:rPr>
              <m:t>t</m:t>
            </m:r>
          </m:sub>
        </m:sSub>
      </m:oMath>
      <w:r>
        <w:rPr>
          <w:rFonts w:eastAsiaTheme="majorEastAsia"/>
          <w:spacing w:val="-10"/>
          <w:kern w:val="28"/>
          <w:szCs w:val="56"/>
        </w:rPr>
        <w:t xml:space="preserve">    (</w:t>
      </w:r>
      <w:r>
        <w:rPr>
          <w:rFonts w:eastAsiaTheme="majorEastAsia"/>
          <w:spacing w:val="-10"/>
          <w:kern w:val="28"/>
          <w:szCs w:val="56"/>
        </w:rPr>
        <w:t>3</w:t>
      </w:r>
      <w:r>
        <w:rPr>
          <w:rFonts w:eastAsiaTheme="majorEastAsia"/>
          <w:spacing w:val="-10"/>
          <w:kern w:val="28"/>
          <w:szCs w:val="56"/>
        </w:rPr>
        <w:t>)</w:t>
      </w:r>
    </w:p>
    <w:p w:rsidR="00200E78" w:rsidRDefault="00200E78" w:rsidP="00200E78">
      <w:pPr>
        <w:pStyle w:val="Heading2"/>
        <w:ind w:left="540" w:hanging="540"/>
      </w:pPr>
      <w:bookmarkStart w:id="3" w:name="_Toc526353188"/>
      <w:proofErr w:type="gramStart"/>
      <w:r>
        <w:lastRenderedPageBreak/>
        <w:t>ARIMA(</w:t>
      </w:r>
      <w:proofErr w:type="gramEnd"/>
      <w:r>
        <w:t>0,2,3)</w:t>
      </w:r>
      <w:bookmarkEnd w:id="3"/>
    </w:p>
    <w:p w:rsidR="00200E78" w:rsidRPr="00EE6725" w:rsidRDefault="00200E78" w:rsidP="00200E78">
      <w:pPr>
        <w:pStyle w:val="BodyNoindent"/>
      </w:pPr>
      <w:r w:rsidRPr="00EE6725">
        <w:t xml:space="preserve">Table </w:t>
      </w:r>
      <w:r>
        <w:t>1</w:t>
      </w:r>
      <w:r w:rsidRPr="00EE6725">
        <w:t xml:space="preserve"> shows the output of the </w:t>
      </w:r>
      <w:proofErr w:type="spellStart"/>
      <w:r>
        <w:t>auto.arima</w:t>
      </w:r>
      <w:proofErr w:type="spellEnd"/>
      <w:r>
        <w:t xml:space="preserve"> model for the housin</w:t>
      </w:r>
      <w:r>
        <w:t>g</w:t>
      </w:r>
      <w:r>
        <w:t xml:space="preserve"> prices in the Alameda County. </w:t>
      </w:r>
      <w:proofErr w:type="gramStart"/>
      <w:r>
        <w:t>ARIMA(</w:t>
      </w:r>
      <w:proofErr w:type="gramEnd"/>
      <w:r>
        <w:t xml:space="preserve">0,2,3) was selected by R based as the best fit model on the training data. Using the coefficient estimates in </w:t>
      </w:r>
      <w:r>
        <w:fldChar w:fldCharType="begin"/>
      </w:r>
      <w:r>
        <w:instrText xml:space="preserve"> REF _Ref525979940 \h </w:instrText>
      </w:r>
      <w:r>
        <w:fldChar w:fldCharType="separate"/>
      </w:r>
      <w:r>
        <w:t xml:space="preserve">Table </w:t>
      </w:r>
      <w:r>
        <w:rPr>
          <w:noProof/>
        </w:rPr>
        <w:t>4</w:t>
      </w:r>
      <w:r>
        <w:t>.</w:t>
      </w:r>
      <w:r>
        <w:rPr>
          <w:noProof/>
        </w:rPr>
        <w:t>4</w:t>
      </w:r>
      <w:r>
        <w:fldChar w:fldCharType="end"/>
      </w:r>
      <w:r>
        <w:t>, the housing price time series of Alameda County was,</w:t>
      </w:r>
    </w:p>
    <w:p w:rsidR="00200E78" w:rsidRPr="00AC19C9" w:rsidRDefault="00200E78" w:rsidP="00200E78">
      <w:pPr>
        <w:pStyle w:val="BodyNoindent"/>
      </w:pPr>
      <m:oMath>
        <m:sSub>
          <m:sSubPr>
            <m:ctrlPr>
              <w:rPr>
                <w:rFonts w:ascii="Cambria Math" w:eastAsiaTheme="majorEastAsia" w:hAnsi="Cambria Math"/>
              </w:rPr>
            </m:ctrlPr>
          </m:sSubPr>
          <m:e>
            <m:r>
              <m:rPr>
                <m:sty m:val="p"/>
              </m:rPr>
              <w:rPr>
                <w:rFonts w:ascii="Cambria Math" w:eastAsiaTheme="majorEastAsia" w:hAnsi="Cambria Math"/>
              </w:rPr>
              <m:t xml:space="preserve"> </m:t>
            </m:r>
            <m:sSup>
              <m:sSupPr>
                <m:ctrlPr>
                  <w:rPr>
                    <w:rFonts w:ascii="Cambria Math" w:eastAsiaTheme="majorEastAsia" w:hAnsi="Cambria Math"/>
                  </w:rPr>
                </m:ctrlPr>
              </m:sSupPr>
              <m:e>
                <m:r>
                  <m:rPr>
                    <m:sty m:val="p"/>
                  </m:rPr>
                  <w:rPr>
                    <w:rFonts w:ascii="Cambria Math" w:eastAsiaTheme="majorEastAsia" w:hAnsi="Cambria Math"/>
                  </w:rPr>
                  <m:t>Δ</m:t>
                </m:r>
              </m:e>
              <m:sup>
                <m:r>
                  <m:rPr>
                    <m:sty m:val="p"/>
                  </m:rPr>
                  <w:rPr>
                    <w:rFonts w:ascii="Cambria Math" w:eastAsiaTheme="majorEastAsia" w:hAnsi="Cambria Math"/>
                  </w:rPr>
                  <m:t>2</m:t>
                </m:r>
              </m:sup>
            </m:sSup>
            <m:r>
              <w:rPr>
                <w:rFonts w:ascii="Cambria Math" w:eastAsiaTheme="majorEastAsia" w:hAnsi="Cambria Math"/>
              </w:rPr>
              <m:t>y</m:t>
            </m:r>
          </m:e>
          <m:sub>
            <m:r>
              <w:rPr>
                <w:rFonts w:ascii="Cambria Math" w:eastAsiaTheme="majorEastAsia" w:hAnsi="Cambria Math"/>
              </w:rPr>
              <m:t>t</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ε</m:t>
            </m:r>
          </m:e>
          <m:sub>
            <m:r>
              <w:rPr>
                <w:rFonts w:ascii="Cambria Math" w:eastAsiaTheme="majorEastAsia" w:hAnsi="Cambria Math"/>
              </w:rPr>
              <m:t>t</m:t>
            </m:r>
          </m:sub>
        </m:sSub>
        <m:r>
          <m:rPr>
            <m:sty m:val="p"/>
          </m:rPr>
          <w:rPr>
            <w:rFonts w:ascii="Cambria Math" w:eastAsiaTheme="majorEastAsia" w:hAnsi="Cambria Math"/>
          </w:rPr>
          <m:t>+0.9007</m:t>
        </m:r>
        <m:sSub>
          <m:sSubPr>
            <m:ctrlPr>
              <w:rPr>
                <w:rFonts w:ascii="Cambria Math" w:eastAsiaTheme="majorEastAsia" w:hAnsi="Cambria Math"/>
              </w:rPr>
            </m:ctrlPr>
          </m:sSubPr>
          <m:e>
            <m:r>
              <w:rPr>
                <w:rFonts w:ascii="Cambria Math" w:eastAsiaTheme="majorEastAsia" w:hAnsi="Cambria Math"/>
              </w:rPr>
              <m:t>ε</m:t>
            </m:r>
          </m:e>
          <m:sub>
            <m:r>
              <w:rPr>
                <w:rFonts w:ascii="Cambria Math" w:eastAsiaTheme="majorEastAsia" w:hAnsi="Cambria Math"/>
              </w:rPr>
              <m:t>t</m:t>
            </m:r>
            <m:r>
              <m:rPr>
                <m:sty m:val="p"/>
              </m:rPr>
              <w:rPr>
                <w:rFonts w:ascii="Cambria Math" w:eastAsiaTheme="majorEastAsia" w:hAnsi="Cambria Math"/>
              </w:rPr>
              <m:t>-1</m:t>
            </m:r>
          </m:sub>
        </m:sSub>
        <m:r>
          <m:rPr>
            <m:sty m:val="p"/>
          </m:rPr>
          <w:rPr>
            <w:rFonts w:ascii="Cambria Math" w:eastAsiaTheme="majorEastAsia" w:hAnsi="Cambria Math"/>
          </w:rPr>
          <m:t>-0.1267</m:t>
        </m:r>
        <m:sSub>
          <m:sSubPr>
            <m:ctrlPr>
              <w:rPr>
                <w:rFonts w:ascii="Cambria Math" w:eastAsiaTheme="majorEastAsia" w:hAnsi="Cambria Math"/>
              </w:rPr>
            </m:ctrlPr>
          </m:sSubPr>
          <m:e>
            <m:r>
              <w:rPr>
                <w:rFonts w:ascii="Cambria Math" w:eastAsiaTheme="majorEastAsia" w:hAnsi="Cambria Math"/>
              </w:rPr>
              <m:t>ε</m:t>
            </m:r>
          </m:e>
          <m:sub>
            <m:r>
              <w:rPr>
                <w:rFonts w:ascii="Cambria Math" w:eastAsiaTheme="majorEastAsia" w:hAnsi="Cambria Math"/>
              </w:rPr>
              <m:t>t</m:t>
            </m:r>
            <m:r>
              <m:rPr>
                <m:sty m:val="p"/>
              </m:rPr>
              <w:rPr>
                <w:rFonts w:ascii="Cambria Math" w:eastAsiaTheme="majorEastAsia" w:hAnsi="Cambria Math"/>
              </w:rPr>
              <m:t>-2</m:t>
            </m:r>
          </m:sub>
        </m:sSub>
        <m:r>
          <m:rPr>
            <m:sty m:val="p"/>
          </m:rPr>
          <w:rPr>
            <w:rFonts w:ascii="Cambria Math" w:eastAsiaTheme="majorEastAsia" w:hAnsi="Cambria Math"/>
          </w:rPr>
          <m:t>-0.5625</m:t>
        </m:r>
        <m:sSub>
          <m:sSubPr>
            <m:ctrlPr>
              <w:rPr>
                <w:rFonts w:ascii="Cambria Math" w:eastAsiaTheme="majorEastAsia" w:hAnsi="Cambria Math"/>
              </w:rPr>
            </m:ctrlPr>
          </m:sSubPr>
          <m:e>
            <m:r>
              <w:rPr>
                <w:rFonts w:ascii="Cambria Math" w:eastAsiaTheme="majorEastAsia" w:hAnsi="Cambria Math"/>
              </w:rPr>
              <m:t>ε</m:t>
            </m:r>
          </m:e>
          <m:sub>
            <m:r>
              <w:rPr>
                <w:rFonts w:ascii="Cambria Math" w:eastAsiaTheme="majorEastAsia" w:hAnsi="Cambria Math"/>
              </w:rPr>
              <m:t>t</m:t>
            </m:r>
            <m:r>
              <m:rPr>
                <m:sty m:val="p"/>
              </m:rPr>
              <w:rPr>
                <w:rFonts w:ascii="Cambria Math" w:eastAsiaTheme="majorEastAsia" w:hAnsi="Cambria Math"/>
              </w:rPr>
              <m:t>-3</m:t>
            </m:r>
          </m:sub>
        </m:sSub>
        <m:r>
          <m:rPr>
            <m:sty m:val="p"/>
          </m:rPr>
          <w:rPr>
            <w:rFonts w:ascii="Cambria Math" w:eastAsiaTheme="majorEastAsia" w:hAnsi="Cambria Math"/>
          </w:rPr>
          <m:t xml:space="preserve"> </m:t>
        </m:r>
      </m:oMath>
      <w:r>
        <w:t xml:space="preserve">, </w:t>
      </w:r>
      <m:oMath>
        <m:sSub>
          <m:sSubPr>
            <m:ctrlPr>
              <w:rPr>
                <w:rFonts w:ascii="Cambria Math" w:eastAsiaTheme="majorEastAsia" w:hAnsi="Cambria Math"/>
              </w:rPr>
            </m:ctrlPr>
          </m:sSubPr>
          <m:e>
            <m:r>
              <w:rPr>
                <w:rFonts w:ascii="Cambria Math" w:eastAsiaTheme="majorEastAsia" w:hAnsi="Cambria Math"/>
              </w:rPr>
              <m:t>ε</m:t>
            </m:r>
          </m:e>
          <m:sub>
            <m:r>
              <w:rPr>
                <w:rFonts w:ascii="Cambria Math" w:eastAsiaTheme="majorEastAsia" w:hAnsi="Cambria Math"/>
              </w:rPr>
              <m:t>t</m:t>
            </m:r>
          </m:sub>
        </m:sSub>
        <m:r>
          <m:rPr>
            <m:sty m:val="p"/>
          </m:rPr>
          <w:rPr>
            <w:rFonts w:ascii="Cambria Math" w:eastAsiaTheme="majorEastAsia" w:hAnsi="Cambria Math"/>
          </w:rPr>
          <m:t>≈</m:t>
        </m:r>
        <m:r>
          <w:rPr>
            <w:rFonts w:ascii="Cambria Math" w:eastAsiaTheme="majorEastAsia" w:hAnsi="Cambria Math"/>
          </w:rPr>
          <m:t>N</m:t>
        </m:r>
        <m:d>
          <m:dPr>
            <m:ctrlPr>
              <w:rPr>
                <w:rFonts w:ascii="Cambria Math" w:hAnsi="Cambria Math"/>
              </w:rPr>
            </m:ctrlPr>
          </m:dPr>
          <m:e>
            <m:r>
              <m:rPr>
                <m:sty m:val="p"/>
              </m:rPr>
              <w:rPr>
                <w:rFonts w:ascii="Cambria Math" w:eastAsiaTheme="majorEastAsia" w:hAnsi="Cambria Math"/>
              </w:rPr>
              <m:t>0,</m:t>
            </m:r>
            <m:rad>
              <m:radPr>
                <m:degHide m:val="1"/>
                <m:ctrlPr>
                  <w:rPr>
                    <w:rFonts w:ascii="Cambria Math" w:hAnsi="Cambria Math"/>
                  </w:rPr>
                </m:ctrlPr>
              </m:radPr>
              <m:deg/>
              <m:e>
                <m:r>
                  <m:rPr>
                    <m:sty m:val="p"/>
                  </m:rPr>
                  <w:rPr>
                    <w:rFonts w:ascii="Cambria Math" w:eastAsiaTheme="majorEastAsia" w:hAnsi="Cambria Math"/>
                  </w:rPr>
                  <m:t>9.99</m:t>
                </m:r>
                <m:r>
                  <w:rPr>
                    <w:rFonts w:ascii="Cambria Math" w:eastAsiaTheme="majorEastAsia" w:hAnsi="Cambria Math"/>
                  </w:rPr>
                  <m:t>e</m:t>
                </m:r>
                <m:r>
                  <m:rPr>
                    <m:sty m:val="p"/>
                  </m:rPr>
                  <w:rPr>
                    <w:rFonts w:ascii="Cambria Math" w:eastAsiaTheme="majorEastAsia" w:hAnsi="Cambria Math"/>
                  </w:rPr>
                  <m:t>-05</m:t>
                </m:r>
              </m:e>
            </m:rad>
          </m:e>
        </m:d>
      </m:oMath>
    </w:p>
    <w:p w:rsidR="00200E78" w:rsidRDefault="00200E78" w:rsidP="00200E78">
      <w:pPr>
        <w:pStyle w:val="BodyNoindent"/>
      </w:pPr>
      <w:r>
        <w:t>The error terms had extremely low variance and zero mean, thus error impact on present housing prices was almost negligible. The model was approximated as,</w:t>
      </w:r>
    </w:p>
    <w:p w:rsidR="00200E78" w:rsidRPr="00991FDE" w:rsidRDefault="00200E78" w:rsidP="00200E78">
      <w:pPr>
        <w:pStyle w:val="BodyIndent"/>
        <w:jc w:val="center"/>
      </w:pPr>
      <m:oMath>
        <m:sSub>
          <m:sSubPr>
            <m:ctrlPr>
              <w:rPr>
                <w:rFonts w:ascii="Cambria Math" w:hAnsi="Cambria Math"/>
                <w:i/>
                <w:iCs/>
              </w:rPr>
            </m:ctrlPr>
          </m:sSubPr>
          <m:e>
            <m:sSup>
              <m:sSupPr>
                <m:ctrlPr>
                  <w:rPr>
                    <w:rFonts w:ascii="Cambria Math" w:hAnsi="Cambria Math"/>
                    <w:i/>
                    <w:iCs/>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y</m:t>
            </m:r>
          </m:e>
          <m:sub>
            <m:r>
              <w:rPr>
                <w:rFonts w:ascii="Cambria Math" w:hAnsi="Cambria Math"/>
              </w:rPr>
              <m:t>t</m:t>
            </m:r>
          </m:sub>
        </m:sSub>
        <m:r>
          <m:rPr>
            <m:sty m:val="p"/>
          </m:rPr>
          <w:rPr>
            <w:rFonts w:ascii="Cambria Math" w:hAnsi="Cambria Math"/>
          </w:rPr>
          <m:t>≈0</m:t>
        </m:r>
      </m:oMath>
      <w:r>
        <w:t>,</w:t>
      </w:r>
      <w:r w:rsidRPr="00991FDE">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t-1</m:t>
                </m:r>
              </m:sub>
            </m:sSub>
            <m:r>
              <w:rPr>
                <w:rFonts w:ascii="Cambria Math" w:hAnsi="Cambria Math"/>
              </w:rPr>
              <m:t>+∆y</m:t>
            </m:r>
          </m:e>
          <m:sub>
            <m:r>
              <w:rPr>
                <w:rFonts w:ascii="Cambria Math" w:hAnsi="Cambria Math"/>
              </w:rPr>
              <m:t>t-1</m:t>
            </m:r>
          </m:sub>
        </m:sSub>
      </m:oMath>
    </w:p>
    <w:p w:rsidR="00200E78" w:rsidRDefault="00200E78" w:rsidP="00200E78">
      <w:pPr>
        <w:pStyle w:val="BodyNoindent"/>
      </w:pPr>
      <w:r>
        <w:t xml:space="preserve"> </w:t>
      </w:r>
      <w:proofErr w:type="gramStart"/>
      <w:r>
        <w:t>ARIMA(</w:t>
      </w:r>
      <w:proofErr w:type="gramEnd"/>
      <w:r>
        <w:t xml:space="preserve">0,2,3) model suggested that the present value of housing price was dependent only on previous months’ housing price and change in the housing price. Table </w:t>
      </w:r>
      <w:r>
        <w:t>1</w:t>
      </w:r>
      <w:r>
        <w:t xml:space="preserve"> lists the prediction summary and the test MSE. Test MSE of </w:t>
      </w:r>
      <w:proofErr w:type="gramStart"/>
      <w:r>
        <w:t>ARIMA(</w:t>
      </w:r>
      <w:proofErr w:type="gramEnd"/>
      <w:r>
        <w:t xml:space="preserve">0,2,3) was 0.72%. </w:t>
      </w:r>
      <w:r>
        <w:fldChar w:fldCharType="begin"/>
      </w:r>
      <w:r>
        <w:instrText xml:space="preserve"> REF _Ref525978904 \h </w:instrText>
      </w:r>
      <w:r>
        <w:fldChar w:fldCharType="separate"/>
      </w:r>
      <w:r>
        <w:t xml:space="preserve">Figure </w:t>
      </w:r>
      <w:r>
        <w:rPr>
          <w:noProof/>
        </w:rPr>
        <w:t>3</w:t>
      </w:r>
      <w:r>
        <w:fldChar w:fldCharType="end"/>
      </w:r>
      <w:r>
        <w:t xml:space="preserve"> shows the residual plots for </w:t>
      </w:r>
      <w:proofErr w:type="gramStart"/>
      <w:r>
        <w:t>ARIMA(</w:t>
      </w:r>
      <w:proofErr w:type="gramEnd"/>
      <w:r>
        <w:t xml:space="preserve">0,2,3) model. Both ACF and PACF plots suggested that the residuals were correlated as their magnitudes exceeded the significant bound at multiple lags. Thus the model was not a reliable forecasting model for the Alameda County housing prices. For the 36 lags shown, a model was acceptable as long as no more than 2 consecutive lag values exceeded the bound. </w:t>
      </w:r>
    </w:p>
    <w:p w:rsidR="00200E78" w:rsidRDefault="00200E78" w:rsidP="00200E78">
      <w:pPr>
        <w:pStyle w:val="CapTC"/>
      </w:pPr>
      <w:bookmarkStart w:id="4" w:name="_Ref525979940"/>
      <w:bookmarkStart w:id="5" w:name="_Ref525979934"/>
      <w:r>
        <w:t xml:space="preserve">Table </w:t>
      </w:r>
      <w:bookmarkEnd w:id="4"/>
      <w:r>
        <w:rPr>
          <w:noProof/>
        </w:rPr>
        <w:t>1</w:t>
      </w:r>
      <w:r>
        <w:tab/>
      </w:r>
      <w:proofErr w:type="gramStart"/>
      <w:r>
        <w:rPr>
          <w:rFonts w:eastAsiaTheme="majorEastAsia"/>
        </w:rPr>
        <w:t>ARIMA(</w:t>
      </w:r>
      <w:proofErr w:type="gramEnd"/>
      <w:r>
        <w:rPr>
          <w:rFonts w:eastAsiaTheme="majorEastAsia"/>
        </w:rPr>
        <w:t>0,2,3)</w:t>
      </w:r>
      <w:r>
        <w:t xml:space="preserve"> Model (R output).</w:t>
      </w:r>
      <w:bookmarkEnd w:id="5"/>
    </w:p>
    <w:tbl>
      <w:tblPr>
        <w:tblStyle w:val="TableGrid"/>
        <w:tblW w:w="0" w:type="auto"/>
        <w:tblInd w:w="175" w:type="dxa"/>
        <w:tblLook w:val="04A0" w:firstRow="1" w:lastRow="0" w:firstColumn="1" w:lastColumn="0" w:noHBand="0" w:noVBand="1"/>
      </w:tblPr>
      <w:tblGrid>
        <w:gridCol w:w="8951"/>
      </w:tblGrid>
      <w:tr w:rsidR="00200E78" w:rsidTr="00B502E6">
        <w:trPr>
          <w:trHeight w:val="238"/>
        </w:trPr>
        <w:tc>
          <w:tcPr>
            <w:tcW w:w="8951" w:type="dxa"/>
          </w:tcPr>
          <w:p w:rsidR="00200E78" w:rsidRPr="00B6461B" w:rsidRDefault="00200E78" w:rsidP="00B502E6">
            <w:pPr>
              <w:pStyle w:val="CapTC"/>
              <w:spacing w:before="0" w:after="0"/>
              <w:ind w:left="0" w:firstLine="0"/>
              <w:rPr>
                <w:b w:val="0"/>
              </w:rPr>
            </w:pPr>
            <w:r w:rsidRPr="00B6461B">
              <w:rPr>
                <w:b w:val="0"/>
              </w:rPr>
              <w:t>Model Summary</w:t>
            </w:r>
          </w:p>
        </w:tc>
      </w:tr>
      <w:tr w:rsidR="00200E78" w:rsidTr="00B502E6">
        <w:trPr>
          <w:trHeight w:val="232"/>
        </w:trPr>
        <w:tc>
          <w:tcPr>
            <w:tcW w:w="8951" w:type="dxa"/>
          </w:tcPr>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ARIMA(0,2,3) </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ma1      ma2      ma3</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0.9007  -0.1267  -0.5625</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s.e.</w:t>
            </w:r>
            <w:proofErr w:type="spellEnd"/>
            <w:r>
              <w:rPr>
                <w:rStyle w:val="gnkrckgcgsb"/>
                <w:rFonts w:ascii="Lucida Console" w:hAnsi="Lucida Console"/>
                <w:color w:val="FFFFFF"/>
                <w:bdr w:val="none" w:sz="0" w:space="0" w:color="auto" w:frame="1"/>
              </w:rPr>
              <w:t xml:space="preserve">  0.0584   0.0617   0.0654</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sigma^2 estimated as 9.991e-05:  log likelihood=825.5</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AIC=-1642.99   </w:t>
            </w:r>
            <w:proofErr w:type="spellStart"/>
            <w:r>
              <w:rPr>
                <w:rStyle w:val="gnkrckgcgsb"/>
                <w:rFonts w:ascii="Lucida Console" w:hAnsi="Lucida Console"/>
                <w:color w:val="FFFFFF"/>
                <w:bdr w:val="none" w:sz="0" w:space="0" w:color="auto" w:frame="1"/>
              </w:rPr>
              <w:t>AICc</w:t>
            </w:r>
            <w:proofErr w:type="spellEnd"/>
            <w:r>
              <w:rPr>
                <w:rStyle w:val="gnkrckgcgsb"/>
                <w:rFonts w:ascii="Lucida Console" w:hAnsi="Lucida Console"/>
                <w:color w:val="FFFFFF"/>
                <w:bdr w:val="none" w:sz="0" w:space="0" w:color="auto" w:frame="1"/>
              </w:rPr>
              <w:t>=-1642.83   BIC=-1628.76</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Training set error measures:</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ME       RMSE         MAE        MPE      MAPE      </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Training set 0.0003006419 0.00989911 0.006937339 0.01359208 0.1424329 </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MASE       ACF1</w:t>
            </w:r>
          </w:p>
          <w:p w:rsidR="00200E78" w:rsidRPr="000B13FA" w:rsidRDefault="00200E78" w:rsidP="00B502E6">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0.1577909 -0.1653788</w:t>
            </w:r>
          </w:p>
        </w:tc>
      </w:tr>
      <w:tr w:rsidR="00200E78" w:rsidTr="00B502E6">
        <w:trPr>
          <w:trHeight w:val="238"/>
        </w:trPr>
        <w:tc>
          <w:tcPr>
            <w:tcW w:w="8951" w:type="dxa"/>
          </w:tcPr>
          <w:p w:rsidR="00200E78" w:rsidRPr="00B6461B" w:rsidRDefault="00200E78" w:rsidP="00B502E6">
            <w:pPr>
              <w:pStyle w:val="CapTC"/>
              <w:spacing w:before="0" w:after="0"/>
              <w:ind w:left="0" w:firstLine="0"/>
              <w:rPr>
                <w:b w:val="0"/>
              </w:rPr>
            </w:pPr>
            <w:r>
              <w:rPr>
                <w:b w:val="0"/>
              </w:rPr>
              <w:t>Forecast</w:t>
            </w:r>
            <w:r w:rsidRPr="00B6461B">
              <w:rPr>
                <w:b w:val="0"/>
              </w:rPr>
              <w:t xml:space="preserve"> Summary</w:t>
            </w:r>
          </w:p>
        </w:tc>
      </w:tr>
      <w:tr w:rsidR="00200E78" w:rsidTr="00B502E6">
        <w:trPr>
          <w:trHeight w:val="921"/>
        </w:trPr>
        <w:tc>
          <w:tcPr>
            <w:tcW w:w="8951" w:type="dxa"/>
          </w:tcPr>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Time   </w:t>
            </w:r>
            <w:proofErr w:type="spellStart"/>
            <w:r>
              <w:rPr>
                <w:rStyle w:val="gnkrckgcgsb"/>
                <w:rFonts w:ascii="Lucida Console" w:hAnsi="Lucida Console"/>
                <w:color w:val="FFFFFF"/>
                <w:bdr w:val="none" w:sz="0" w:space="0" w:color="auto" w:frame="1"/>
              </w:rPr>
              <w:t>TestData</w:t>
            </w:r>
            <w:proofErr w:type="spellEnd"/>
            <w:r>
              <w:rPr>
                <w:rStyle w:val="gnkrckgcgsb"/>
                <w:rFonts w:ascii="Lucida Console" w:hAnsi="Lucida Console"/>
                <w:color w:val="FFFFFF"/>
                <w:bdr w:val="none" w:sz="0" w:space="0" w:color="auto" w:frame="1"/>
              </w:rPr>
              <w:t xml:space="preserve">    Forecast        Residuals     Residual^2</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2018-01-01   8.423       8.385408        0.03759224    1.413177e-03</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2018-02-01   8.569       8.480777        0.08822271    7.783246e-03</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2018-03-01   8.654       8.575230        0.07876959    6.204648e-03</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2018-04-01   8.698       8.669684        0.02831646    8.018221e-04</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2018-05-01   8.755       8.764137       -0.00913666    8.347856e-05</w:t>
            </w:r>
          </w:p>
          <w:p w:rsidR="00200E78" w:rsidRDefault="00200E78" w:rsidP="00B502E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2018-06-01   8.786       8.858590       -0.07258978    5.269277e-03</w:t>
            </w:r>
          </w:p>
          <w:p w:rsidR="00200E78" w:rsidRPr="00B6461B" w:rsidRDefault="00200E78" w:rsidP="00B502E6">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2018-07-01   8.783       8.953043       -0.17004291    2.891459e-02</w:t>
            </w:r>
          </w:p>
        </w:tc>
      </w:tr>
      <w:tr w:rsidR="00200E78" w:rsidTr="00200E78">
        <w:trPr>
          <w:trHeight w:val="70"/>
        </w:trPr>
        <w:tc>
          <w:tcPr>
            <w:tcW w:w="8951" w:type="dxa"/>
          </w:tcPr>
          <w:p w:rsidR="00200E78" w:rsidRPr="00B6461B" w:rsidRDefault="00200E78" w:rsidP="00B502E6">
            <w:pPr>
              <w:pStyle w:val="CapTC"/>
              <w:spacing w:before="0" w:after="0"/>
              <w:ind w:left="0" w:firstLine="0"/>
              <w:rPr>
                <w:b w:val="0"/>
              </w:rPr>
            </w:pPr>
            <w:r w:rsidRPr="00B6461B">
              <w:rPr>
                <w:b w:val="0"/>
              </w:rPr>
              <w:lastRenderedPageBreak/>
              <w:t>Test MSE</w:t>
            </w:r>
            <w:r>
              <w:rPr>
                <w:b w:val="0"/>
              </w:rPr>
              <w:t xml:space="preserve"> for ARIMA (0,2,3) = 0.72%</w:t>
            </w:r>
          </w:p>
        </w:tc>
      </w:tr>
    </w:tbl>
    <w:p w:rsidR="00200E78" w:rsidRDefault="00200E78" w:rsidP="00200E78">
      <w:pPr>
        <w:jc w:val="center"/>
      </w:pPr>
      <w:r>
        <w:rPr>
          <w:noProof/>
        </w:rPr>
        <w:drawing>
          <wp:inline distT="0" distB="0" distL="0" distR="0" wp14:anchorId="472D790C" wp14:editId="3689A41E">
            <wp:extent cx="4152900" cy="315771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2735" cy="3195605"/>
                    </a:xfrm>
                    <a:prstGeom prst="rect">
                      <a:avLst/>
                    </a:prstGeom>
                  </pic:spPr>
                </pic:pic>
              </a:graphicData>
            </a:graphic>
          </wp:inline>
        </w:drawing>
      </w:r>
    </w:p>
    <w:p w:rsidR="00200E78" w:rsidRDefault="00200E78" w:rsidP="00200E78">
      <w:pPr>
        <w:pStyle w:val="CapFC"/>
        <w:rPr>
          <w:rFonts w:cs="Arial"/>
          <w:lang w:val="en"/>
        </w:rPr>
      </w:pPr>
      <w:bookmarkStart w:id="6" w:name="_Ref525978904"/>
      <w:r>
        <w:t xml:space="preserve">Figure </w:t>
      </w:r>
      <w:bookmarkEnd w:id="6"/>
      <w:r>
        <w:rPr>
          <w:noProof/>
        </w:rPr>
        <w:t>3</w:t>
      </w:r>
      <w:r>
        <w:tab/>
      </w:r>
      <w:r>
        <w:rPr>
          <w:rFonts w:cs="Arial"/>
          <w:lang w:val="en"/>
        </w:rPr>
        <w:t xml:space="preserve">Residual data for the </w:t>
      </w:r>
      <w:proofErr w:type="gramStart"/>
      <w:r>
        <w:rPr>
          <w:rFonts w:cs="Arial"/>
          <w:lang w:val="en"/>
        </w:rPr>
        <w:t>ARIMA(</w:t>
      </w:r>
      <w:proofErr w:type="gramEnd"/>
      <w:r>
        <w:rPr>
          <w:rFonts w:cs="Arial"/>
          <w:lang w:val="en"/>
        </w:rPr>
        <w:t>0,2,3) model.</w:t>
      </w:r>
    </w:p>
    <w:p w:rsidR="00200E78" w:rsidRDefault="00200E78" w:rsidP="00200E78">
      <w:pPr>
        <w:pStyle w:val="BodyNoindent"/>
        <w:spacing w:before="0" w:after="0"/>
        <w:jc w:val="center"/>
      </w:pPr>
      <w:r>
        <w:rPr>
          <w:noProof/>
        </w:rPr>
        <w:drawing>
          <wp:inline distT="0" distB="0" distL="0" distR="0" wp14:anchorId="5969D5CF" wp14:editId="4C3C47E8">
            <wp:extent cx="3552825" cy="31364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02" r="4962" b="3323"/>
                    <a:stretch/>
                  </pic:blipFill>
                  <pic:spPr bwMode="auto">
                    <a:xfrm>
                      <a:off x="0" y="0"/>
                      <a:ext cx="3555852" cy="3139081"/>
                    </a:xfrm>
                    <a:prstGeom prst="rect">
                      <a:avLst/>
                    </a:prstGeom>
                    <a:ln>
                      <a:noFill/>
                    </a:ln>
                    <a:extLst>
                      <a:ext uri="{53640926-AAD7-44D8-BBD7-CCE9431645EC}">
                        <a14:shadowObscured xmlns:a14="http://schemas.microsoft.com/office/drawing/2010/main"/>
                      </a:ext>
                    </a:extLst>
                  </pic:spPr>
                </pic:pic>
              </a:graphicData>
            </a:graphic>
          </wp:inline>
        </w:drawing>
      </w:r>
    </w:p>
    <w:p w:rsidR="00200E78" w:rsidRPr="00383969" w:rsidRDefault="00200E78" w:rsidP="00200E78">
      <w:pPr>
        <w:pStyle w:val="CapFC"/>
        <w:rPr>
          <w:rFonts w:cs="Arial"/>
          <w:lang w:val="en"/>
        </w:rPr>
      </w:pPr>
      <w:bookmarkStart w:id="7" w:name="_Ref525986300"/>
      <w:r>
        <w:t xml:space="preserve">Figure </w:t>
      </w:r>
      <w:bookmarkEnd w:id="7"/>
      <w:r>
        <w:rPr>
          <w:noProof/>
        </w:rPr>
        <w:t>4</w:t>
      </w:r>
      <w:r>
        <w:tab/>
      </w:r>
      <w:r>
        <w:rPr>
          <w:rFonts w:cs="Arial"/>
          <w:lang w:val="en"/>
        </w:rPr>
        <w:t xml:space="preserve">Test data and forecast of </w:t>
      </w:r>
      <w:proofErr w:type="gramStart"/>
      <w:r>
        <w:rPr>
          <w:rFonts w:cs="Arial"/>
          <w:lang w:val="en"/>
        </w:rPr>
        <w:t>ARIMA(</w:t>
      </w:r>
      <w:proofErr w:type="gramEnd"/>
      <w:r>
        <w:rPr>
          <w:rFonts w:cs="Arial"/>
          <w:lang w:val="en"/>
        </w:rPr>
        <w:t>0,2,3).</w:t>
      </w:r>
    </w:p>
    <w:p w:rsidR="00200E78" w:rsidRPr="00200E78" w:rsidRDefault="00200E78" w:rsidP="00200E78">
      <w:pPr>
        <w:rPr>
          <w:rFonts w:ascii="Times New Roman" w:hAnsi="Times New Roman" w:cs="Times New Roman"/>
          <w:sz w:val="24"/>
          <w:szCs w:val="24"/>
        </w:rPr>
      </w:pPr>
      <w:r w:rsidRPr="00200E78">
        <w:rPr>
          <w:rFonts w:ascii="Times New Roman" w:hAnsi="Times New Roman" w:cs="Times New Roman"/>
          <w:sz w:val="24"/>
          <w:szCs w:val="24"/>
        </w:rPr>
        <w:t>Based on the above plots the time series analysis results from the standard R package are not reliable.</w:t>
      </w:r>
      <w:r>
        <w:rPr>
          <w:rFonts w:ascii="Times New Roman" w:hAnsi="Times New Roman" w:cs="Times New Roman"/>
          <w:sz w:val="24"/>
          <w:szCs w:val="24"/>
        </w:rPr>
        <w:t xml:space="preserve"> </w:t>
      </w:r>
      <w:r w:rsidRPr="00200E78">
        <w:rPr>
          <w:rFonts w:ascii="Times New Roman" w:hAnsi="Times New Roman" w:cs="Times New Roman"/>
          <w:sz w:val="24"/>
          <w:szCs w:val="24"/>
        </w:rPr>
        <w:t>Other options are:</w:t>
      </w:r>
    </w:p>
    <w:p w:rsidR="00200E78" w:rsidRPr="00200E78" w:rsidRDefault="00200E78" w:rsidP="00200E78">
      <w:pPr>
        <w:pStyle w:val="ListParagraph"/>
        <w:numPr>
          <w:ilvl w:val="0"/>
          <w:numId w:val="3"/>
        </w:numPr>
        <w:rPr>
          <w:rFonts w:ascii="Times New Roman" w:hAnsi="Times New Roman" w:cs="Times New Roman"/>
          <w:sz w:val="24"/>
          <w:szCs w:val="24"/>
        </w:rPr>
      </w:pPr>
      <w:bookmarkStart w:id="8" w:name="_GoBack"/>
      <w:bookmarkEnd w:id="8"/>
      <w:r w:rsidRPr="00200E78">
        <w:rPr>
          <w:rFonts w:ascii="Times New Roman" w:hAnsi="Times New Roman" w:cs="Times New Roman"/>
          <w:sz w:val="24"/>
          <w:szCs w:val="24"/>
        </w:rPr>
        <w:t>To consider train-and-error method to find a suitable model fit or, (2) to perfume interval analysis around the housing price crisis time zone.</w:t>
      </w:r>
    </w:p>
    <w:sectPr w:rsidR="00200E78" w:rsidRPr="00200E78" w:rsidSect="00200E78">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C7CB2"/>
    <w:multiLevelType w:val="hybridMultilevel"/>
    <w:tmpl w:val="71D0B164"/>
    <w:lvl w:ilvl="0" w:tplc="E8EA0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E60C0"/>
    <w:multiLevelType w:val="hybridMultilevel"/>
    <w:tmpl w:val="E5CE9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B034E"/>
    <w:multiLevelType w:val="hybridMultilevel"/>
    <w:tmpl w:val="FDF8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4B"/>
    <w:rsid w:val="00200E78"/>
    <w:rsid w:val="0074624B"/>
    <w:rsid w:val="0075773A"/>
    <w:rsid w:val="00766E93"/>
    <w:rsid w:val="008D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6D4FD-8C25-43FA-8262-B53F6EED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0E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0E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78"/>
    <w:rPr>
      <w:rFonts w:asciiTheme="majorHAnsi" w:eastAsiaTheme="majorEastAsia" w:hAnsiTheme="majorHAnsi" w:cstheme="majorBidi"/>
      <w:color w:val="2E74B5" w:themeColor="accent1" w:themeShade="BF"/>
      <w:sz w:val="32"/>
      <w:szCs w:val="32"/>
    </w:rPr>
  </w:style>
  <w:style w:type="paragraph" w:customStyle="1" w:styleId="BodyNoindent">
    <w:name w:val="BodyNoindent"/>
    <w:basedOn w:val="Normal"/>
    <w:next w:val="BodyIndent"/>
    <w:qFormat/>
    <w:rsid w:val="00200E78"/>
    <w:pPr>
      <w:spacing w:before="120" w:after="120" w:line="280" w:lineRule="atLeast"/>
      <w:jc w:val="both"/>
    </w:pPr>
    <w:rPr>
      <w:rFonts w:ascii="Times New Roman" w:eastAsia="Times New Roman" w:hAnsi="Times New Roman" w:cs="Times New Roman"/>
      <w:sz w:val="24"/>
      <w:szCs w:val="24"/>
    </w:rPr>
  </w:style>
  <w:style w:type="paragraph" w:customStyle="1" w:styleId="BodyIndent">
    <w:name w:val="BodyIndent"/>
    <w:basedOn w:val="BodyNoindent"/>
    <w:qFormat/>
    <w:rsid w:val="00200E78"/>
    <w:pPr>
      <w:ind w:firstLine="720"/>
    </w:pPr>
  </w:style>
  <w:style w:type="character" w:customStyle="1" w:styleId="Heading2Char">
    <w:name w:val="Heading 2 Char"/>
    <w:basedOn w:val="DefaultParagraphFont"/>
    <w:link w:val="Heading2"/>
    <w:uiPriority w:val="9"/>
    <w:semiHidden/>
    <w:rsid w:val="00200E78"/>
    <w:rPr>
      <w:rFonts w:asciiTheme="majorHAnsi" w:eastAsiaTheme="majorEastAsia" w:hAnsiTheme="majorHAnsi" w:cstheme="majorBidi"/>
      <w:color w:val="2E74B5" w:themeColor="accent1" w:themeShade="BF"/>
      <w:sz w:val="26"/>
      <w:szCs w:val="26"/>
    </w:rPr>
  </w:style>
  <w:style w:type="paragraph" w:customStyle="1" w:styleId="CapFC">
    <w:name w:val="Cap_F_C"/>
    <w:next w:val="BodyIndent"/>
    <w:qFormat/>
    <w:rsid w:val="00200E78"/>
    <w:pPr>
      <w:spacing w:before="240" w:after="240" w:line="240" w:lineRule="auto"/>
      <w:ind w:left="1440" w:hanging="1440"/>
      <w:jc w:val="center"/>
    </w:pPr>
    <w:rPr>
      <w:rFonts w:ascii="Arial" w:eastAsia="Times New Roman" w:hAnsi="Arial" w:cs="Times New Roman"/>
      <w:b/>
      <w:bCs/>
      <w:sz w:val="20"/>
      <w:szCs w:val="20"/>
    </w:rPr>
  </w:style>
  <w:style w:type="character" w:customStyle="1" w:styleId="Heading3Char">
    <w:name w:val="Heading 3 Char"/>
    <w:basedOn w:val="DefaultParagraphFont"/>
    <w:link w:val="Heading3"/>
    <w:uiPriority w:val="9"/>
    <w:semiHidden/>
    <w:rsid w:val="00200E78"/>
    <w:rPr>
      <w:rFonts w:asciiTheme="majorHAnsi" w:eastAsiaTheme="majorEastAsia" w:hAnsiTheme="majorHAnsi" w:cstheme="majorBidi"/>
      <w:color w:val="1F4D78" w:themeColor="accent1" w:themeShade="7F"/>
      <w:sz w:val="24"/>
      <w:szCs w:val="24"/>
    </w:rPr>
  </w:style>
  <w:style w:type="paragraph" w:customStyle="1" w:styleId="CapTC">
    <w:name w:val="Cap_T_C"/>
    <w:basedOn w:val="CapFC"/>
    <w:qFormat/>
    <w:rsid w:val="00200E78"/>
    <w:pPr>
      <w:keepNext/>
    </w:pPr>
  </w:style>
  <w:style w:type="paragraph" w:styleId="HTMLPreformatted">
    <w:name w:val="HTML Preformatted"/>
    <w:basedOn w:val="Normal"/>
    <w:link w:val="HTMLPreformattedChar"/>
    <w:uiPriority w:val="99"/>
    <w:unhideWhenUsed/>
    <w:rsid w:val="0020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0E78"/>
    <w:rPr>
      <w:rFonts w:ascii="Courier New" w:eastAsia="Times New Roman" w:hAnsi="Courier New" w:cs="Courier New"/>
      <w:sz w:val="20"/>
      <w:szCs w:val="20"/>
    </w:rPr>
  </w:style>
  <w:style w:type="character" w:customStyle="1" w:styleId="gnkrckgcgsb">
    <w:name w:val="gnkrckgcgsb"/>
    <w:basedOn w:val="DefaultParagraphFont"/>
    <w:rsid w:val="00200E78"/>
  </w:style>
  <w:style w:type="table" w:styleId="TableGrid">
    <w:name w:val="Table Grid"/>
    <w:basedOn w:val="TableNormal"/>
    <w:rsid w:val="00200E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Kumar</dc:creator>
  <cp:keywords/>
  <dc:description/>
  <cp:lastModifiedBy>Pardeep Kumar</cp:lastModifiedBy>
  <cp:revision>2</cp:revision>
  <dcterms:created xsi:type="dcterms:W3CDTF">2018-11-01T02:50:00Z</dcterms:created>
  <dcterms:modified xsi:type="dcterms:W3CDTF">2018-11-01T02:59:00Z</dcterms:modified>
</cp:coreProperties>
</file>