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Free Waplof components include footers, hero header sections, feature</w:t>
        <w:br/>
        <w:t>sections, CTS sections, and medium length hero headings. These components are</w:t>
        <w:br/>
        <w:t>designed to enhance the visual appeal and functionality of websites. The hero</w:t>
        <w:br/>
        <w:t>header section is where the main heading of the page is displayed, while the</w:t>
        <w:br/>
        <w:t>feature section highlights important features or content. The CTS section, or</w:t>
        <w:br/>
        <w:t>Call to Action section, prompts users to take a specific action. Overall,</w:t>
        <w:br/>
        <w:t>these components are useful for creating professional and user-friendly</w:t>
        <w:br/>
        <w:t>webpages.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