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7F1C6" w14:textId="3710B9A0" w:rsidR="00F71C74" w:rsidRDefault="00943489" w:rsidP="00943489">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Multi-Tenancy and Logical Resource Isolation</w:t>
      </w:r>
    </w:p>
    <w:p w14:paraId="40ACC9AD" w14:textId="77777777" w:rsidR="00943489" w:rsidRDefault="00943489" w:rsidP="00943489">
      <w:pPr>
        <w:rPr>
          <w:rStyle w:val="Strong"/>
          <w:rFonts w:ascii="Segoe UI" w:hAnsi="Segoe UI" w:cs="Segoe UI"/>
          <w:color w:val="0D0D0D"/>
          <w:bdr w:val="single" w:sz="2" w:space="0" w:color="E3E3E3" w:frame="1"/>
          <w:shd w:val="clear" w:color="auto" w:fill="FFFFFF"/>
        </w:rPr>
      </w:pPr>
    </w:p>
    <w:p w14:paraId="1C7261E3" w14:textId="77777777" w:rsidR="00943489" w:rsidRPr="00943489" w:rsidRDefault="00943489" w:rsidP="00943489">
      <w:pPr>
        <w:rPr>
          <w:b/>
          <w:bCs/>
        </w:rPr>
      </w:pPr>
      <w:r w:rsidRPr="00943489">
        <w:rPr>
          <w:b/>
          <w:bCs/>
        </w:rPr>
        <w:t>Question</w:t>
      </w:r>
    </w:p>
    <w:p w14:paraId="6B21F277" w14:textId="77777777" w:rsidR="00943489" w:rsidRPr="00943489" w:rsidRDefault="00943489" w:rsidP="00943489">
      <w:pPr>
        <w:rPr>
          <w:highlight w:val="cyan"/>
        </w:rPr>
      </w:pPr>
      <w:r w:rsidRPr="00943489">
        <w:rPr>
          <w:b/>
          <w:bCs/>
          <w:highlight w:val="cyan"/>
        </w:rPr>
        <w:t>Multi-Tenancy and Logical Resource Isolation</w:t>
      </w:r>
    </w:p>
    <w:p w14:paraId="105FB77E" w14:textId="77777777" w:rsidR="00943489" w:rsidRPr="00943489" w:rsidRDefault="00943489" w:rsidP="00943489">
      <w:pPr>
        <w:numPr>
          <w:ilvl w:val="0"/>
          <w:numId w:val="1"/>
        </w:numPr>
        <w:rPr>
          <w:highlight w:val="cyan"/>
        </w:rPr>
      </w:pPr>
      <w:r w:rsidRPr="00943489">
        <w:rPr>
          <w:highlight w:val="cyan"/>
        </w:rPr>
        <w:t>Can you describe your current strategy for isolating tenant data at the network level within AWS? Do you utilize VPCs, subnets, or Kubernetes network policies?</w:t>
      </w:r>
    </w:p>
    <w:p w14:paraId="430F24C8" w14:textId="77777777" w:rsidR="00943489" w:rsidRPr="00943489" w:rsidRDefault="00943489" w:rsidP="00943489">
      <w:pPr>
        <w:rPr>
          <w:b/>
          <w:bCs/>
        </w:rPr>
      </w:pPr>
      <w:r w:rsidRPr="00943489">
        <w:rPr>
          <w:b/>
          <w:bCs/>
        </w:rPr>
        <w:t>Client's Answer</w:t>
      </w:r>
    </w:p>
    <w:p w14:paraId="3702D57D" w14:textId="77777777" w:rsidR="00943489" w:rsidRPr="00943489" w:rsidRDefault="00943489" w:rsidP="00943489">
      <w:r w:rsidRPr="00943489">
        <w:rPr>
          <w:b/>
          <w:bCs/>
        </w:rPr>
        <w:t>Client's Answer:</w:t>
      </w:r>
      <w:r w:rsidRPr="00943489">
        <w:t xml:space="preserve"> Using application-level isolation. And but we're not planning on stamping out a new infrastructure for each one of these tenants. At some level, the workload processing and data level isolation will be key. For instance, using read replicas so tenants only connect to data specific to them. Using RDS or Aurora with Postgres as the engine. However, this could be expensive, especially for SQL Server databases. We also consider using NoSQL document DB like MongoDB for certain applications. We aim to isolate data at the data layer with encryption, keys, and access control, without creating separate cloud accounts or VPCs for each tenant. For reporting and metrics, data consolidation across tenants will be required.</w:t>
      </w:r>
    </w:p>
    <w:p w14:paraId="02C4E52B" w14:textId="77777777" w:rsidR="00943489" w:rsidRPr="00943489" w:rsidRDefault="00943489" w:rsidP="00943489">
      <w:pPr>
        <w:rPr>
          <w:b/>
          <w:bCs/>
        </w:rPr>
      </w:pPr>
      <w:r w:rsidRPr="00943489">
        <w:rPr>
          <w:b/>
          <w:bCs/>
        </w:rPr>
        <w:t>Best Practices</w:t>
      </w:r>
    </w:p>
    <w:p w14:paraId="56986468" w14:textId="77777777" w:rsidR="00943489" w:rsidRPr="00943489" w:rsidRDefault="00943489" w:rsidP="00943489">
      <w:r w:rsidRPr="00943489">
        <w:rPr>
          <w:b/>
          <w:bCs/>
        </w:rPr>
        <w:t>1. Data Isolation and Security:</w:t>
      </w:r>
    </w:p>
    <w:p w14:paraId="2F50D60E" w14:textId="77777777" w:rsidR="00943489" w:rsidRPr="00943489" w:rsidRDefault="00943489" w:rsidP="00943489">
      <w:pPr>
        <w:numPr>
          <w:ilvl w:val="0"/>
          <w:numId w:val="2"/>
        </w:numPr>
      </w:pPr>
      <w:r w:rsidRPr="00943489">
        <w:rPr>
          <w:b/>
          <w:bCs/>
        </w:rPr>
        <w:t>Database per Tenant:</w:t>
      </w:r>
    </w:p>
    <w:p w14:paraId="4B30B39F" w14:textId="77777777" w:rsidR="00943489" w:rsidRPr="00943489" w:rsidRDefault="00943489" w:rsidP="00943489">
      <w:pPr>
        <w:numPr>
          <w:ilvl w:val="1"/>
          <w:numId w:val="2"/>
        </w:numPr>
      </w:pPr>
      <w:r w:rsidRPr="00943489">
        <w:rPr>
          <w:b/>
          <w:bCs/>
        </w:rPr>
        <w:t>Why:</w:t>
      </w:r>
      <w:r w:rsidRPr="00943489">
        <w:t xml:space="preserve"> To ensure robust data isolation and security, consider using separate databases or schemas for each tenant. This approach mitigates the risk of data leakage between tenants and simplifies data management.</w:t>
      </w:r>
    </w:p>
    <w:p w14:paraId="2667C11E" w14:textId="77777777" w:rsidR="00943489" w:rsidRPr="00943489" w:rsidRDefault="00943489" w:rsidP="00943489">
      <w:pPr>
        <w:numPr>
          <w:ilvl w:val="1"/>
          <w:numId w:val="2"/>
        </w:numPr>
      </w:pPr>
      <w:r w:rsidRPr="00943489">
        <w:rPr>
          <w:b/>
          <w:bCs/>
        </w:rPr>
        <w:t>Implementation:</w:t>
      </w:r>
      <w:r w:rsidRPr="00943489">
        <w:t xml:space="preserve"> Use Amazon RDS or Aurora with each tenant having a dedicated schema or database. This provides clear boundaries for tenant data.</w:t>
      </w:r>
    </w:p>
    <w:p w14:paraId="75685404" w14:textId="77777777" w:rsidR="00943489" w:rsidRPr="00943489" w:rsidRDefault="00943489" w:rsidP="00943489">
      <w:pPr>
        <w:numPr>
          <w:ilvl w:val="0"/>
          <w:numId w:val="2"/>
        </w:numPr>
      </w:pPr>
      <w:r w:rsidRPr="00943489">
        <w:rPr>
          <w:b/>
          <w:bCs/>
        </w:rPr>
        <w:t>Encryption:</w:t>
      </w:r>
    </w:p>
    <w:p w14:paraId="3E6C1F87" w14:textId="77777777" w:rsidR="00943489" w:rsidRPr="00943489" w:rsidRDefault="00943489" w:rsidP="00943489">
      <w:pPr>
        <w:numPr>
          <w:ilvl w:val="1"/>
          <w:numId w:val="2"/>
        </w:numPr>
      </w:pPr>
      <w:r w:rsidRPr="00943489">
        <w:rPr>
          <w:b/>
          <w:bCs/>
        </w:rPr>
        <w:t>Why:</w:t>
      </w:r>
      <w:r w:rsidRPr="00943489">
        <w:t xml:space="preserve"> Data security is paramount, especially in a multi-tenant environment. Encrypting data at rest and in transit protects sensitive information from unauthorized access.</w:t>
      </w:r>
    </w:p>
    <w:p w14:paraId="55026478" w14:textId="77777777" w:rsidR="00943489" w:rsidRPr="00943489" w:rsidRDefault="00943489" w:rsidP="00943489">
      <w:pPr>
        <w:numPr>
          <w:ilvl w:val="1"/>
          <w:numId w:val="2"/>
        </w:numPr>
      </w:pPr>
      <w:r w:rsidRPr="00943489">
        <w:rPr>
          <w:b/>
          <w:bCs/>
        </w:rPr>
        <w:t>Implementation:</w:t>
      </w:r>
      <w:r w:rsidRPr="00943489">
        <w:t xml:space="preserve"> Use AWS Key Management Service (KMS) to manage encryption keys. Ensure each tenant's data is encrypted with unique keys to maintain isolation and security.</w:t>
      </w:r>
    </w:p>
    <w:p w14:paraId="57D5350C" w14:textId="77777777" w:rsidR="00943489" w:rsidRPr="00943489" w:rsidRDefault="00943489" w:rsidP="00943489">
      <w:pPr>
        <w:numPr>
          <w:ilvl w:val="0"/>
          <w:numId w:val="2"/>
        </w:numPr>
      </w:pPr>
      <w:r w:rsidRPr="00943489">
        <w:rPr>
          <w:b/>
          <w:bCs/>
        </w:rPr>
        <w:lastRenderedPageBreak/>
        <w:t>Access Control:</w:t>
      </w:r>
    </w:p>
    <w:p w14:paraId="2960E4F4" w14:textId="77777777" w:rsidR="00943489" w:rsidRPr="00943489" w:rsidRDefault="00943489" w:rsidP="00943489">
      <w:pPr>
        <w:numPr>
          <w:ilvl w:val="1"/>
          <w:numId w:val="2"/>
        </w:numPr>
      </w:pPr>
      <w:r w:rsidRPr="00943489">
        <w:rPr>
          <w:b/>
          <w:bCs/>
        </w:rPr>
        <w:t>Why:</w:t>
      </w:r>
      <w:r w:rsidRPr="00943489">
        <w:t xml:space="preserve"> Implementing strict access control policies ensures that only authorized users and applications can access tenant data, reducing the risk of data breaches.</w:t>
      </w:r>
    </w:p>
    <w:p w14:paraId="053C2515" w14:textId="77777777" w:rsidR="00943489" w:rsidRPr="00943489" w:rsidRDefault="00943489" w:rsidP="00943489">
      <w:pPr>
        <w:numPr>
          <w:ilvl w:val="1"/>
          <w:numId w:val="2"/>
        </w:numPr>
      </w:pPr>
      <w:r w:rsidRPr="00943489">
        <w:rPr>
          <w:b/>
          <w:bCs/>
        </w:rPr>
        <w:t>Implementation:</w:t>
      </w:r>
      <w:r w:rsidRPr="00943489">
        <w:t xml:space="preserve"> Use IAM roles and policies to enforce access control. Each tenant can have specific roles that define permissions for accessing their data.</w:t>
      </w:r>
    </w:p>
    <w:p w14:paraId="6F675232" w14:textId="77777777" w:rsidR="00943489" w:rsidRPr="00943489" w:rsidRDefault="00943489" w:rsidP="00943489">
      <w:r w:rsidRPr="00943489">
        <w:rPr>
          <w:b/>
          <w:bCs/>
        </w:rPr>
        <w:t>2. Network Isolation:</w:t>
      </w:r>
    </w:p>
    <w:p w14:paraId="69C93183" w14:textId="77777777" w:rsidR="00943489" w:rsidRPr="00943489" w:rsidRDefault="00943489" w:rsidP="00943489">
      <w:pPr>
        <w:numPr>
          <w:ilvl w:val="0"/>
          <w:numId w:val="3"/>
        </w:numPr>
      </w:pPr>
      <w:r w:rsidRPr="00943489">
        <w:rPr>
          <w:b/>
          <w:bCs/>
        </w:rPr>
        <w:t>Shared VPC with Logical Segregation:</w:t>
      </w:r>
    </w:p>
    <w:p w14:paraId="667D576A" w14:textId="77777777" w:rsidR="00943489" w:rsidRPr="00943489" w:rsidRDefault="00943489" w:rsidP="00943489">
      <w:pPr>
        <w:numPr>
          <w:ilvl w:val="1"/>
          <w:numId w:val="3"/>
        </w:numPr>
      </w:pPr>
      <w:r w:rsidRPr="00943489">
        <w:rPr>
          <w:b/>
          <w:bCs/>
        </w:rPr>
        <w:t>Why:</w:t>
      </w:r>
      <w:r w:rsidRPr="00943489">
        <w:t xml:space="preserve"> Since the client prefers not to create separate VPCs for each tenant, logical segregation within a shared VPC can still provide network isolation.</w:t>
      </w:r>
    </w:p>
    <w:p w14:paraId="718F5BC4" w14:textId="77777777" w:rsidR="00943489" w:rsidRPr="00943489" w:rsidRDefault="00943489" w:rsidP="00943489">
      <w:pPr>
        <w:numPr>
          <w:ilvl w:val="1"/>
          <w:numId w:val="3"/>
        </w:numPr>
      </w:pPr>
      <w:r w:rsidRPr="00943489">
        <w:rPr>
          <w:b/>
          <w:bCs/>
        </w:rPr>
        <w:t>Implementation:</w:t>
      </w:r>
      <w:r w:rsidRPr="00943489">
        <w:t xml:space="preserve"> Use subnets and security groups to logically isolate tenant environments within a shared VPC. Define specific security group rules to control traffic flow and ensure isolation.</w:t>
      </w:r>
    </w:p>
    <w:p w14:paraId="23C05B60" w14:textId="77777777" w:rsidR="00943489" w:rsidRPr="00943489" w:rsidRDefault="00943489" w:rsidP="00943489">
      <w:pPr>
        <w:numPr>
          <w:ilvl w:val="0"/>
          <w:numId w:val="3"/>
        </w:numPr>
      </w:pPr>
      <w:r w:rsidRPr="00943489">
        <w:rPr>
          <w:b/>
          <w:bCs/>
        </w:rPr>
        <w:t>Kubernetes Network Policies:</w:t>
      </w:r>
    </w:p>
    <w:p w14:paraId="257E3E61" w14:textId="77777777" w:rsidR="00943489" w:rsidRPr="00943489" w:rsidRDefault="00943489" w:rsidP="00943489">
      <w:pPr>
        <w:numPr>
          <w:ilvl w:val="1"/>
          <w:numId w:val="3"/>
        </w:numPr>
      </w:pPr>
      <w:r w:rsidRPr="00943489">
        <w:rPr>
          <w:b/>
          <w:bCs/>
        </w:rPr>
        <w:t>Why:</w:t>
      </w:r>
      <w:r w:rsidRPr="00943489">
        <w:t xml:space="preserve"> Network policies in Kubernetes can further enhance isolation by controlling traffic between pods. This is essential in a multi-tenant environment to prevent unauthorized cross-tenant communication.</w:t>
      </w:r>
    </w:p>
    <w:p w14:paraId="772BD42B" w14:textId="77777777" w:rsidR="00943489" w:rsidRPr="00943489" w:rsidRDefault="00943489" w:rsidP="00943489">
      <w:pPr>
        <w:numPr>
          <w:ilvl w:val="1"/>
          <w:numId w:val="3"/>
        </w:numPr>
      </w:pPr>
      <w:r w:rsidRPr="00943489">
        <w:rPr>
          <w:b/>
          <w:bCs/>
        </w:rPr>
        <w:t>Implementation:</w:t>
      </w:r>
      <w:r w:rsidRPr="00943489">
        <w:t xml:space="preserve"> Define Kubernetes Network Policies that restrict pod-to-pod communication based on tenant-specific rules.</w:t>
      </w:r>
    </w:p>
    <w:p w14:paraId="67777A04" w14:textId="77777777" w:rsidR="00943489" w:rsidRPr="00943489" w:rsidRDefault="00943489" w:rsidP="00943489">
      <w:r w:rsidRPr="00943489">
        <w:rPr>
          <w:b/>
          <w:bCs/>
        </w:rPr>
        <w:t>3. Resource Scaling and Management:</w:t>
      </w:r>
    </w:p>
    <w:p w14:paraId="6D90EA28" w14:textId="77777777" w:rsidR="00943489" w:rsidRPr="00943489" w:rsidRDefault="00943489" w:rsidP="00943489">
      <w:pPr>
        <w:numPr>
          <w:ilvl w:val="0"/>
          <w:numId w:val="4"/>
        </w:numPr>
      </w:pPr>
      <w:r w:rsidRPr="00943489">
        <w:rPr>
          <w:b/>
          <w:bCs/>
        </w:rPr>
        <w:t>Horizontal and Vertical Scaling:</w:t>
      </w:r>
    </w:p>
    <w:p w14:paraId="6B73E04A" w14:textId="77777777" w:rsidR="00943489" w:rsidRPr="00943489" w:rsidRDefault="00943489" w:rsidP="00943489">
      <w:pPr>
        <w:numPr>
          <w:ilvl w:val="1"/>
          <w:numId w:val="4"/>
        </w:numPr>
      </w:pPr>
      <w:r w:rsidRPr="00943489">
        <w:rPr>
          <w:b/>
          <w:bCs/>
        </w:rPr>
        <w:t>Why:</w:t>
      </w:r>
      <w:r w:rsidRPr="00943489">
        <w:t xml:space="preserve"> Automatically scaling resources based on load ensures optimal performance and resource utilization. This approach helps manage varying workloads efficiently.</w:t>
      </w:r>
    </w:p>
    <w:p w14:paraId="5770561E" w14:textId="77777777" w:rsidR="00943489" w:rsidRPr="00943489" w:rsidRDefault="00943489" w:rsidP="00943489">
      <w:pPr>
        <w:numPr>
          <w:ilvl w:val="1"/>
          <w:numId w:val="4"/>
        </w:numPr>
      </w:pPr>
      <w:r w:rsidRPr="00943489">
        <w:rPr>
          <w:b/>
          <w:bCs/>
        </w:rPr>
        <w:t>Implementation:</w:t>
      </w:r>
      <w:r w:rsidRPr="00943489">
        <w:t xml:space="preserve"> Use Kubernetes Horizontal Pod </w:t>
      </w:r>
      <w:proofErr w:type="spellStart"/>
      <w:r w:rsidRPr="00943489">
        <w:t>Autoscaler</w:t>
      </w:r>
      <w:proofErr w:type="spellEnd"/>
      <w:r w:rsidRPr="00943489">
        <w:t xml:space="preserve"> (HPA) and Vertical Pod </w:t>
      </w:r>
      <w:proofErr w:type="spellStart"/>
      <w:r w:rsidRPr="00943489">
        <w:t>Autoscaler</w:t>
      </w:r>
      <w:proofErr w:type="spellEnd"/>
      <w:r w:rsidRPr="00943489">
        <w:t xml:space="preserve"> (VPA) to dynamically adjust resource allocation for tenant-specific services.</w:t>
      </w:r>
    </w:p>
    <w:p w14:paraId="0BA491A5" w14:textId="77777777" w:rsidR="00943489" w:rsidRPr="00943489" w:rsidRDefault="00943489" w:rsidP="00943489">
      <w:pPr>
        <w:numPr>
          <w:ilvl w:val="0"/>
          <w:numId w:val="4"/>
        </w:numPr>
      </w:pPr>
      <w:r w:rsidRPr="00943489">
        <w:rPr>
          <w:b/>
          <w:bCs/>
        </w:rPr>
        <w:t>Resource Quotas:</w:t>
      </w:r>
    </w:p>
    <w:p w14:paraId="43742B20" w14:textId="77777777" w:rsidR="00943489" w:rsidRPr="00943489" w:rsidRDefault="00943489" w:rsidP="00943489">
      <w:pPr>
        <w:numPr>
          <w:ilvl w:val="1"/>
          <w:numId w:val="4"/>
        </w:numPr>
      </w:pPr>
      <w:r w:rsidRPr="00943489">
        <w:rPr>
          <w:b/>
          <w:bCs/>
        </w:rPr>
        <w:t>Why:</w:t>
      </w:r>
      <w:r w:rsidRPr="00943489">
        <w:t xml:space="preserve"> Setting resource quotas prevents any single tenant from consuming excessive resources, ensuring fair resource distribution and system stability.</w:t>
      </w:r>
    </w:p>
    <w:p w14:paraId="5AA74FB4" w14:textId="77777777" w:rsidR="00943489" w:rsidRPr="00943489" w:rsidRDefault="00943489" w:rsidP="00943489">
      <w:pPr>
        <w:numPr>
          <w:ilvl w:val="1"/>
          <w:numId w:val="4"/>
        </w:numPr>
      </w:pPr>
      <w:r w:rsidRPr="00943489">
        <w:rPr>
          <w:b/>
          <w:bCs/>
        </w:rPr>
        <w:lastRenderedPageBreak/>
        <w:t>Implementation:</w:t>
      </w:r>
      <w:r w:rsidRPr="00943489">
        <w:t xml:space="preserve"> Define resource quotas and limits in Kubernetes to manage resource usage for each tenant.</w:t>
      </w:r>
    </w:p>
    <w:p w14:paraId="5FA98780" w14:textId="77777777" w:rsidR="00943489" w:rsidRPr="00943489" w:rsidRDefault="00943489" w:rsidP="00943489">
      <w:r w:rsidRPr="00943489">
        <w:rPr>
          <w:b/>
          <w:bCs/>
        </w:rPr>
        <w:t>4. Data Management:</w:t>
      </w:r>
    </w:p>
    <w:p w14:paraId="05C034E9" w14:textId="77777777" w:rsidR="00943489" w:rsidRPr="00943489" w:rsidRDefault="00943489" w:rsidP="00943489">
      <w:pPr>
        <w:numPr>
          <w:ilvl w:val="0"/>
          <w:numId w:val="5"/>
        </w:numPr>
      </w:pPr>
      <w:r w:rsidRPr="00943489">
        <w:rPr>
          <w:b/>
          <w:bCs/>
        </w:rPr>
        <w:t>Read Replicas:</w:t>
      </w:r>
    </w:p>
    <w:p w14:paraId="39BA8857" w14:textId="77777777" w:rsidR="00943489" w:rsidRPr="00943489" w:rsidRDefault="00943489" w:rsidP="00943489">
      <w:pPr>
        <w:numPr>
          <w:ilvl w:val="1"/>
          <w:numId w:val="5"/>
        </w:numPr>
      </w:pPr>
      <w:r w:rsidRPr="00943489">
        <w:rPr>
          <w:b/>
          <w:bCs/>
        </w:rPr>
        <w:t>Why:</w:t>
      </w:r>
      <w:r w:rsidRPr="00943489">
        <w:t xml:space="preserve"> Using read replicas can improve read performance and availability for tenant data. This approach is particularly useful for read-intensive operations.</w:t>
      </w:r>
    </w:p>
    <w:p w14:paraId="440D4633" w14:textId="77777777" w:rsidR="00943489" w:rsidRPr="00943489" w:rsidRDefault="00943489" w:rsidP="00943489">
      <w:pPr>
        <w:numPr>
          <w:ilvl w:val="1"/>
          <w:numId w:val="5"/>
        </w:numPr>
      </w:pPr>
      <w:r w:rsidRPr="00943489">
        <w:rPr>
          <w:b/>
          <w:bCs/>
        </w:rPr>
        <w:t>Implementation:</w:t>
      </w:r>
      <w:r w:rsidRPr="00943489">
        <w:t xml:space="preserve"> Configure read replicas for databases like RDS or Aurora, allowing tenants to connect to replicas for read operations, reducing the load on the primary database.</w:t>
      </w:r>
    </w:p>
    <w:p w14:paraId="4C4AEF23" w14:textId="77777777" w:rsidR="00943489" w:rsidRPr="00943489" w:rsidRDefault="00943489" w:rsidP="00943489">
      <w:pPr>
        <w:numPr>
          <w:ilvl w:val="0"/>
          <w:numId w:val="5"/>
        </w:numPr>
      </w:pPr>
      <w:r w:rsidRPr="00943489">
        <w:rPr>
          <w:b/>
          <w:bCs/>
        </w:rPr>
        <w:t>Data Retention Policies:</w:t>
      </w:r>
    </w:p>
    <w:p w14:paraId="71C4FF08" w14:textId="77777777" w:rsidR="00943489" w:rsidRPr="00943489" w:rsidRDefault="00943489" w:rsidP="00943489">
      <w:pPr>
        <w:numPr>
          <w:ilvl w:val="1"/>
          <w:numId w:val="5"/>
        </w:numPr>
      </w:pPr>
      <w:r w:rsidRPr="00943489">
        <w:rPr>
          <w:b/>
          <w:bCs/>
        </w:rPr>
        <w:t>Why:</w:t>
      </w:r>
      <w:r w:rsidRPr="00943489">
        <w:t xml:space="preserve"> Managing the lifecycle of tenant data through retention policies helps optimize storage costs and maintain compliance with data regulations.</w:t>
      </w:r>
    </w:p>
    <w:p w14:paraId="2D78D6A2" w14:textId="77777777" w:rsidR="00943489" w:rsidRPr="00943489" w:rsidRDefault="00943489" w:rsidP="00943489">
      <w:pPr>
        <w:numPr>
          <w:ilvl w:val="1"/>
          <w:numId w:val="5"/>
        </w:numPr>
      </w:pPr>
      <w:r w:rsidRPr="00943489">
        <w:rPr>
          <w:b/>
          <w:bCs/>
        </w:rPr>
        <w:t>Implementation:</w:t>
      </w:r>
      <w:r w:rsidRPr="00943489">
        <w:t xml:space="preserve"> Implement data retention policies to archive or purge old data based on tenant-specific requirements.</w:t>
      </w:r>
    </w:p>
    <w:p w14:paraId="0FCEE117" w14:textId="77777777" w:rsidR="00943489" w:rsidRPr="00943489" w:rsidRDefault="00943489" w:rsidP="00943489">
      <w:r w:rsidRPr="00943489">
        <w:rPr>
          <w:b/>
          <w:bCs/>
        </w:rPr>
        <w:t>5. Monitoring and Auditing:</w:t>
      </w:r>
    </w:p>
    <w:p w14:paraId="0E9DF9D6" w14:textId="77777777" w:rsidR="00943489" w:rsidRPr="00943489" w:rsidRDefault="00943489" w:rsidP="00943489">
      <w:pPr>
        <w:numPr>
          <w:ilvl w:val="0"/>
          <w:numId w:val="6"/>
        </w:numPr>
      </w:pPr>
      <w:r w:rsidRPr="00943489">
        <w:rPr>
          <w:b/>
          <w:bCs/>
        </w:rPr>
        <w:t>Tenant-Specific Monitoring:</w:t>
      </w:r>
    </w:p>
    <w:p w14:paraId="5D864F59" w14:textId="77777777" w:rsidR="00943489" w:rsidRPr="00943489" w:rsidRDefault="00943489" w:rsidP="00943489">
      <w:pPr>
        <w:numPr>
          <w:ilvl w:val="1"/>
          <w:numId w:val="6"/>
        </w:numPr>
      </w:pPr>
      <w:r w:rsidRPr="00943489">
        <w:rPr>
          <w:b/>
          <w:bCs/>
        </w:rPr>
        <w:t>Why:</w:t>
      </w:r>
      <w:r w:rsidRPr="00943489">
        <w:t xml:space="preserve"> Monitoring tenant-specific metrics helps in tracking resource usage, performance, and detecting anomalies. This is crucial for maintaining service quality and performance.</w:t>
      </w:r>
    </w:p>
    <w:p w14:paraId="049EE38D" w14:textId="77777777" w:rsidR="00943489" w:rsidRPr="00943489" w:rsidRDefault="00943489" w:rsidP="00943489">
      <w:pPr>
        <w:numPr>
          <w:ilvl w:val="1"/>
          <w:numId w:val="6"/>
        </w:numPr>
      </w:pPr>
      <w:r w:rsidRPr="00943489">
        <w:rPr>
          <w:b/>
          <w:bCs/>
        </w:rPr>
        <w:t>Implementation:</w:t>
      </w:r>
      <w:r w:rsidRPr="00943489">
        <w:t xml:space="preserve"> Use AWS CloudWatch, Prometheus, and Grafana to monitor tenant-specific metrics in real-time.</w:t>
      </w:r>
    </w:p>
    <w:p w14:paraId="5E8C4002" w14:textId="77777777" w:rsidR="00943489" w:rsidRPr="00943489" w:rsidRDefault="00943489" w:rsidP="00943489">
      <w:pPr>
        <w:numPr>
          <w:ilvl w:val="0"/>
          <w:numId w:val="6"/>
        </w:numPr>
      </w:pPr>
      <w:r w:rsidRPr="00943489">
        <w:rPr>
          <w:b/>
          <w:bCs/>
        </w:rPr>
        <w:t>Audit Trails:</w:t>
      </w:r>
    </w:p>
    <w:p w14:paraId="458077E0" w14:textId="77777777" w:rsidR="00943489" w:rsidRPr="00943489" w:rsidRDefault="00943489" w:rsidP="00943489">
      <w:pPr>
        <w:numPr>
          <w:ilvl w:val="1"/>
          <w:numId w:val="6"/>
        </w:numPr>
      </w:pPr>
      <w:r w:rsidRPr="00943489">
        <w:rPr>
          <w:b/>
          <w:bCs/>
        </w:rPr>
        <w:t>Why:</w:t>
      </w:r>
      <w:r w:rsidRPr="00943489">
        <w:t xml:space="preserve"> Maintaining comprehensive audit trails ensures transparency and accountability, which is essential for security and compliance.</w:t>
      </w:r>
    </w:p>
    <w:p w14:paraId="6C839C79" w14:textId="77777777" w:rsidR="00943489" w:rsidRPr="00943489" w:rsidRDefault="00943489" w:rsidP="00943489">
      <w:pPr>
        <w:numPr>
          <w:ilvl w:val="1"/>
          <w:numId w:val="6"/>
        </w:numPr>
      </w:pPr>
      <w:r w:rsidRPr="00943489">
        <w:rPr>
          <w:b/>
          <w:bCs/>
        </w:rPr>
        <w:t>Implementation:</w:t>
      </w:r>
      <w:r w:rsidRPr="00943489">
        <w:t xml:space="preserve"> Use AWS CloudTrail to log API calls and changes, providing a detailed audit trail for tenant activities.</w:t>
      </w:r>
    </w:p>
    <w:p w14:paraId="1016AE78" w14:textId="77777777" w:rsidR="00943489" w:rsidRPr="00943489" w:rsidRDefault="00943489" w:rsidP="00943489">
      <w:r w:rsidRPr="00943489">
        <w:rPr>
          <w:b/>
          <w:bCs/>
        </w:rPr>
        <w:t>6. Circuit Breaker and Failover:</w:t>
      </w:r>
    </w:p>
    <w:p w14:paraId="512FE345" w14:textId="77777777" w:rsidR="00943489" w:rsidRPr="00943489" w:rsidRDefault="00943489" w:rsidP="00943489">
      <w:pPr>
        <w:numPr>
          <w:ilvl w:val="0"/>
          <w:numId w:val="7"/>
        </w:numPr>
      </w:pPr>
      <w:r w:rsidRPr="00943489">
        <w:rPr>
          <w:b/>
          <w:bCs/>
        </w:rPr>
        <w:t>Circuit Breaker Pattern:</w:t>
      </w:r>
    </w:p>
    <w:p w14:paraId="352EB851" w14:textId="77777777" w:rsidR="00943489" w:rsidRPr="00943489" w:rsidRDefault="00943489" w:rsidP="00943489">
      <w:pPr>
        <w:numPr>
          <w:ilvl w:val="1"/>
          <w:numId w:val="7"/>
        </w:numPr>
      </w:pPr>
      <w:r w:rsidRPr="00943489">
        <w:rPr>
          <w:b/>
          <w:bCs/>
        </w:rPr>
        <w:t>Why:</w:t>
      </w:r>
      <w:r w:rsidRPr="00943489">
        <w:t xml:space="preserve"> Implementing the Circuit Breaker pattern prevents cascading failures and helps maintain service availability during failures.</w:t>
      </w:r>
    </w:p>
    <w:p w14:paraId="5C61C4A1" w14:textId="77777777" w:rsidR="00943489" w:rsidRPr="00943489" w:rsidRDefault="00943489" w:rsidP="00943489">
      <w:pPr>
        <w:numPr>
          <w:ilvl w:val="1"/>
          <w:numId w:val="7"/>
        </w:numPr>
      </w:pPr>
      <w:r w:rsidRPr="00943489">
        <w:rPr>
          <w:b/>
          <w:bCs/>
        </w:rPr>
        <w:lastRenderedPageBreak/>
        <w:t>Implementation:</w:t>
      </w:r>
      <w:r w:rsidRPr="00943489">
        <w:t xml:space="preserve"> Use circuit breakers to monitor service health and provide fallback mechanisms when services fail.</w:t>
      </w:r>
    </w:p>
    <w:p w14:paraId="2DC14016" w14:textId="77777777" w:rsidR="00943489" w:rsidRPr="00943489" w:rsidRDefault="00943489" w:rsidP="00943489">
      <w:pPr>
        <w:numPr>
          <w:ilvl w:val="0"/>
          <w:numId w:val="7"/>
        </w:numPr>
      </w:pPr>
      <w:r w:rsidRPr="00943489">
        <w:rPr>
          <w:b/>
          <w:bCs/>
        </w:rPr>
        <w:t>Disaster Recovery:</w:t>
      </w:r>
    </w:p>
    <w:p w14:paraId="69C45F89" w14:textId="77777777" w:rsidR="00943489" w:rsidRPr="00943489" w:rsidRDefault="00943489" w:rsidP="00943489">
      <w:pPr>
        <w:numPr>
          <w:ilvl w:val="1"/>
          <w:numId w:val="7"/>
        </w:numPr>
      </w:pPr>
      <w:r w:rsidRPr="00943489">
        <w:rPr>
          <w:b/>
          <w:bCs/>
        </w:rPr>
        <w:t>Why:</w:t>
      </w:r>
      <w:r w:rsidRPr="00943489">
        <w:t xml:space="preserve"> A robust disaster recovery plan ensures business continuity in case of failures or disasters.</w:t>
      </w:r>
    </w:p>
    <w:p w14:paraId="2D91F8EA" w14:textId="77777777" w:rsidR="00943489" w:rsidRPr="00943489" w:rsidRDefault="00943489" w:rsidP="00943489">
      <w:pPr>
        <w:numPr>
          <w:ilvl w:val="1"/>
          <w:numId w:val="7"/>
        </w:numPr>
      </w:pPr>
      <w:r w:rsidRPr="00943489">
        <w:rPr>
          <w:b/>
          <w:bCs/>
        </w:rPr>
        <w:t>Implementation:</w:t>
      </w:r>
      <w:r w:rsidRPr="00943489">
        <w:t xml:space="preserve"> Regularly backup data, automate failover processes, and test recovery procedures to ensure readiness.</w:t>
      </w:r>
    </w:p>
    <w:p w14:paraId="5407034C" w14:textId="77777777" w:rsidR="00943489" w:rsidRPr="00943489" w:rsidRDefault="00943489" w:rsidP="00943489">
      <w:r w:rsidRPr="00943489">
        <w:rPr>
          <w:b/>
          <w:bCs/>
        </w:rPr>
        <w:t>7. CI/CD Pipelines:</w:t>
      </w:r>
    </w:p>
    <w:p w14:paraId="2C164FBB" w14:textId="77777777" w:rsidR="00943489" w:rsidRPr="00943489" w:rsidRDefault="00943489" w:rsidP="00943489">
      <w:pPr>
        <w:numPr>
          <w:ilvl w:val="0"/>
          <w:numId w:val="8"/>
        </w:numPr>
      </w:pPr>
      <w:r w:rsidRPr="00943489">
        <w:rPr>
          <w:b/>
          <w:bCs/>
        </w:rPr>
        <w:t>Automated Deployment:</w:t>
      </w:r>
    </w:p>
    <w:p w14:paraId="6EFD7998" w14:textId="77777777" w:rsidR="00943489" w:rsidRPr="00943489" w:rsidRDefault="00943489" w:rsidP="00943489">
      <w:pPr>
        <w:numPr>
          <w:ilvl w:val="1"/>
          <w:numId w:val="8"/>
        </w:numPr>
      </w:pPr>
      <w:r w:rsidRPr="00943489">
        <w:rPr>
          <w:b/>
          <w:bCs/>
        </w:rPr>
        <w:t>Why:</w:t>
      </w:r>
      <w:r w:rsidRPr="00943489">
        <w:t xml:space="preserve"> Automating the deployment process ensures consistency and reduces the risk of errors, improving efficiency and reliability.</w:t>
      </w:r>
    </w:p>
    <w:p w14:paraId="0D2EB30F" w14:textId="77777777" w:rsidR="00943489" w:rsidRPr="00943489" w:rsidRDefault="00943489" w:rsidP="00943489">
      <w:pPr>
        <w:numPr>
          <w:ilvl w:val="1"/>
          <w:numId w:val="8"/>
        </w:numPr>
      </w:pPr>
      <w:r w:rsidRPr="00943489">
        <w:rPr>
          <w:b/>
          <w:bCs/>
        </w:rPr>
        <w:t>Implementation:</w:t>
      </w:r>
      <w:r w:rsidRPr="00943489">
        <w:t xml:space="preserve"> Use CI/CD tools like Jenkins, GitLab CI, and Argo CD to automate tenant-specific environment deployments.</w:t>
      </w:r>
    </w:p>
    <w:p w14:paraId="5397FD39" w14:textId="77777777" w:rsidR="00943489" w:rsidRPr="00943489" w:rsidRDefault="00943489" w:rsidP="00943489">
      <w:pPr>
        <w:numPr>
          <w:ilvl w:val="0"/>
          <w:numId w:val="8"/>
        </w:numPr>
      </w:pPr>
      <w:r w:rsidRPr="00943489">
        <w:rPr>
          <w:b/>
          <w:bCs/>
        </w:rPr>
        <w:t>Configuration Management:</w:t>
      </w:r>
    </w:p>
    <w:p w14:paraId="08DA4515" w14:textId="77777777" w:rsidR="00943489" w:rsidRPr="00943489" w:rsidRDefault="00943489" w:rsidP="00943489">
      <w:pPr>
        <w:numPr>
          <w:ilvl w:val="1"/>
          <w:numId w:val="8"/>
        </w:numPr>
      </w:pPr>
      <w:r w:rsidRPr="00943489">
        <w:rPr>
          <w:b/>
          <w:bCs/>
        </w:rPr>
        <w:t>Why:</w:t>
      </w:r>
      <w:r w:rsidRPr="00943489">
        <w:t xml:space="preserve"> Managing configuration settings dynamically allows for flexibility and easy updates across tenant environments.</w:t>
      </w:r>
    </w:p>
    <w:p w14:paraId="3898F425" w14:textId="77777777" w:rsidR="00943489" w:rsidRPr="00943489" w:rsidRDefault="00943489" w:rsidP="00943489">
      <w:pPr>
        <w:numPr>
          <w:ilvl w:val="1"/>
          <w:numId w:val="8"/>
        </w:numPr>
      </w:pPr>
      <w:r w:rsidRPr="00943489">
        <w:rPr>
          <w:b/>
          <w:bCs/>
        </w:rPr>
        <w:t>Implementation:</w:t>
      </w:r>
      <w:r w:rsidRPr="00943489">
        <w:t xml:space="preserve"> Use tools like AWS Systems Manager Parameter Store or </w:t>
      </w:r>
      <w:proofErr w:type="spellStart"/>
      <w:r w:rsidRPr="00943489">
        <w:t>HashiCorp</w:t>
      </w:r>
      <w:proofErr w:type="spellEnd"/>
      <w:r w:rsidRPr="00943489">
        <w:t xml:space="preserve"> Consul for dynamic configuration management.</w:t>
      </w:r>
    </w:p>
    <w:p w14:paraId="5EDB0E26" w14:textId="77777777" w:rsidR="00943489" w:rsidRPr="00943489" w:rsidRDefault="00943489" w:rsidP="00943489">
      <w:pPr>
        <w:pBdr>
          <w:bottom w:val="dotted" w:sz="24" w:space="1" w:color="auto"/>
        </w:pBdr>
      </w:pPr>
      <w:r w:rsidRPr="00943489">
        <w:t>By implementing these best practices, the client can enhance their multi-tenancy strategy, ensuring logical resource isolation, and providing a scalable, secure, and efficient environment for their tenants.</w:t>
      </w:r>
    </w:p>
    <w:p w14:paraId="231662E1" w14:textId="77777777" w:rsidR="00943489" w:rsidRDefault="00943489" w:rsidP="00943489"/>
    <w:p w14:paraId="1E470BFB" w14:textId="77777777" w:rsidR="00943489" w:rsidRPr="00943489" w:rsidRDefault="00943489" w:rsidP="00943489">
      <w:pPr>
        <w:rPr>
          <w:b/>
          <w:bCs/>
        </w:rPr>
      </w:pPr>
      <w:r w:rsidRPr="00943489">
        <w:rPr>
          <w:b/>
          <w:bCs/>
          <w:highlight w:val="cyan"/>
        </w:rPr>
        <w:t>Question</w:t>
      </w:r>
    </w:p>
    <w:p w14:paraId="26A3647E" w14:textId="77777777" w:rsidR="00943489" w:rsidRPr="00943489" w:rsidRDefault="00943489" w:rsidP="00943489">
      <w:r w:rsidRPr="00943489">
        <w:rPr>
          <w:b/>
          <w:bCs/>
          <w:highlight w:val="cyan"/>
        </w:rPr>
        <w:t>Data Security and Compliance in Multi-Tenant Environments</w:t>
      </w:r>
      <w:r w:rsidRPr="00943489">
        <w:rPr>
          <w:highlight w:val="cyan"/>
        </w:rPr>
        <w:t xml:space="preserve"> 2. What methods are you using to enforce data security and compliance in multi-tenant environments, particularly concerning IAM roles and Kubernetes RBAC policies?</w:t>
      </w:r>
    </w:p>
    <w:p w14:paraId="6552F41D" w14:textId="77777777" w:rsidR="00943489" w:rsidRPr="00943489" w:rsidRDefault="00943489" w:rsidP="00943489">
      <w:pPr>
        <w:rPr>
          <w:b/>
          <w:bCs/>
        </w:rPr>
      </w:pPr>
      <w:r w:rsidRPr="00943489">
        <w:rPr>
          <w:b/>
          <w:bCs/>
        </w:rPr>
        <w:t>Client's Answer</w:t>
      </w:r>
    </w:p>
    <w:p w14:paraId="3A6BDB2C" w14:textId="77777777" w:rsidR="00943489" w:rsidRPr="00943489" w:rsidRDefault="00943489" w:rsidP="00943489">
      <w:r w:rsidRPr="00943489">
        <w:rPr>
          <w:b/>
          <w:bCs/>
        </w:rPr>
        <w:t>Client's Answer:</w:t>
      </w:r>
      <w:r w:rsidRPr="00943489">
        <w:t xml:space="preserve"> For data security and compliance in multi-tenant environments, we are primarily using Kubernetes RBAC policies. For access control, we are using IAM roles tied to AWS, creating separate </w:t>
      </w:r>
      <w:proofErr w:type="gramStart"/>
      <w:r w:rsidRPr="00943489">
        <w:t>roles</w:t>
      </w:r>
      <w:proofErr w:type="gramEnd"/>
      <w:r w:rsidRPr="00943489">
        <w:t xml:space="preserve"> and binding them to the Kubernetes roles based on the IAM role. We are also using Okta for authentication to the clusters. Additionally, we use Wiz for vulnerability scanning and environment and node scanning. </w:t>
      </w:r>
      <w:r w:rsidRPr="00943489">
        <w:lastRenderedPageBreak/>
        <w:t>Currently, we do not have multi-tenant designs implemented, but we are beginning that journey.</w:t>
      </w:r>
    </w:p>
    <w:p w14:paraId="56C3EA45" w14:textId="77777777" w:rsidR="00943489" w:rsidRPr="00943489" w:rsidRDefault="00943489" w:rsidP="00943489">
      <w:pPr>
        <w:rPr>
          <w:b/>
          <w:bCs/>
        </w:rPr>
      </w:pPr>
      <w:r w:rsidRPr="00943489">
        <w:rPr>
          <w:b/>
          <w:bCs/>
        </w:rPr>
        <w:t>Best Practices</w:t>
      </w:r>
    </w:p>
    <w:p w14:paraId="34FF3741" w14:textId="77777777" w:rsidR="00943489" w:rsidRPr="00943489" w:rsidRDefault="00943489" w:rsidP="00943489">
      <w:r w:rsidRPr="00943489">
        <w:rPr>
          <w:b/>
          <w:bCs/>
        </w:rPr>
        <w:t>1. Access Control and Authentication:</w:t>
      </w:r>
    </w:p>
    <w:p w14:paraId="3DF77874" w14:textId="77777777" w:rsidR="00943489" w:rsidRPr="00943489" w:rsidRDefault="00943489" w:rsidP="00943489">
      <w:pPr>
        <w:numPr>
          <w:ilvl w:val="0"/>
          <w:numId w:val="9"/>
        </w:numPr>
      </w:pPr>
      <w:r w:rsidRPr="00943489">
        <w:rPr>
          <w:b/>
          <w:bCs/>
        </w:rPr>
        <w:t>IAM Roles Integration:</w:t>
      </w:r>
    </w:p>
    <w:p w14:paraId="59D4CAB0" w14:textId="77777777" w:rsidR="00943489" w:rsidRPr="00943489" w:rsidRDefault="00943489" w:rsidP="00943489">
      <w:pPr>
        <w:numPr>
          <w:ilvl w:val="1"/>
          <w:numId w:val="9"/>
        </w:numPr>
      </w:pPr>
      <w:r w:rsidRPr="00943489">
        <w:rPr>
          <w:b/>
          <w:bCs/>
        </w:rPr>
        <w:t>Why:</w:t>
      </w:r>
      <w:r w:rsidRPr="00943489">
        <w:t xml:space="preserve"> Using IAM roles for access control ensures secure and granular permissions management at the AWS level, allowing you to control who can access what resources.</w:t>
      </w:r>
    </w:p>
    <w:p w14:paraId="5370A5E4" w14:textId="77777777" w:rsidR="00943489" w:rsidRPr="00943489" w:rsidRDefault="00943489" w:rsidP="00943489">
      <w:pPr>
        <w:numPr>
          <w:ilvl w:val="1"/>
          <w:numId w:val="9"/>
        </w:numPr>
      </w:pPr>
      <w:r w:rsidRPr="00943489">
        <w:rPr>
          <w:b/>
          <w:bCs/>
        </w:rPr>
        <w:t>Implementation:</w:t>
      </w:r>
      <w:r w:rsidRPr="00943489">
        <w:t xml:space="preserve"> Continue integrating IAM roles with Kubernetes roles. This can be enhanced by using AWS IAM Authenticator for Kubernetes, which maps IAM roles to Kubernetes RBAC roles dynamically.</w:t>
      </w:r>
    </w:p>
    <w:p w14:paraId="23990182" w14:textId="77777777" w:rsidR="00943489" w:rsidRPr="00943489" w:rsidRDefault="00943489" w:rsidP="00943489">
      <w:pPr>
        <w:numPr>
          <w:ilvl w:val="0"/>
          <w:numId w:val="9"/>
        </w:numPr>
      </w:pPr>
      <w:r w:rsidRPr="00943489">
        <w:rPr>
          <w:b/>
          <w:bCs/>
        </w:rPr>
        <w:t>Okta Integration:</w:t>
      </w:r>
    </w:p>
    <w:p w14:paraId="3FDB9E5C" w14:textId="77777777" w:rsidR="00943489" w:rsidRPr="00943489" w:rsidRDefault="00943489" w:rsidP="00943489">
      <w:pPr>
        <w:numPr>
          <w:ilvl w:val="1"/>
          <w:numId w:val="9"/>
        </w:numPr>
      </w:pPr>
      <w:r w:rsidRPr="00943489">
        <w:rPr>
          <w:b/>
          <w:bCs/>
        </w:rPr>
        <w:t>Why:</w:t>
      </w:r>
      <w:r w:rsidRPr="00943489">
        <w:t xml:space="preserve"> Okta provides robust identity and access management, ensuring secure authentication to Kubernetes clusters.</w:t>
      </w:r>
    </w:p>
    <w:p w14:paraId="675709DC" w14:textId="77777777" w:rsidR="00943489" w:rsidRPr="00943489" w:rsidRDefault="00943489" w:rsidP="00943489">
      <w:pPr>
        <w:numPr>
          <w:ilvl w:val="1"/>
          <w:numId w:val="9"/>
        </w:numPr>
      </w:pPr>
      <w:r w:rsidRPr="00943489">
        <w:rPr>
          <w:b/>
          <w:bCs/>
        </w:rPr>
        <w:t>Implementation:</w:t>
      </w:r>
      <w:r w:rsidRPr="00943489">
        <w:t xml:space="preserve"> Ensure Okta is properly integrated with Kubernetes for single sign-on (SSO) and multi-factor authentication (MFA), adding an extra layer of security for accessing the clusters.</w:t>
      </w:r>
    </w:p>
    <w:p w14:paraId="11221FFB" w14:textId="77777777" w:rsidR="00943489" w:rsidRPr="00943489" w:rsidRDefault="00943489" w:rsidP="00943489">
      <w:r w:rsidRPr="00943489">
        <w:rPr>
          <w:b/>
          <w:bCs/>
        </w:rPr>
        <w:t>2. Kubernetes RBAC Policies:</w:t>
      </w:r>
    </w:p>
    <w:p w14:paraId="6531989A" w14:textId="77777777" w:rsidR="00943489" w:rsidRPr="00943489" w:rsidRDefault="00943489" w:rsidP="00943489">
      <w:pPr>
        <w:numPr>
          <w:ilvl w:val="0"/>
          <w:numId w:val="10"/>
        </w:numPr>
      </w:pPr>
      <w:r w:rsidRPr="00943489">
        <w:rPr>
          <w:b/>
          <w:bCs/>
        </w:rPr>
        <w:t>Fine-Grained RBAC:</w:t>
      </w:r>
    </w:p>
    <w:p w14:paraId="3AB84388" w14:textId="77777777" w:rsidR="00943489" w:rsidRPr="00943489" w:rsidRDefault="00943489" w:rsidP="00943489">
      <w:pPr>
        <w:numPr>
          <w:ilvl w:val="1"/>
          <w:numId w:val="10"/>
        </w:numPr>
      </w:pPr>
      <w:r w:rsidRPr="00943489">
        <w:rPr>
          <w:b/>
          <w:bCs/>
        </w:rPr>
        <w:t>Why:</w:t>
      </w:r>
      <w:r w:rsidRPr="00943489">
        <w:t xml:space="preserve"> Implementing fine-grained RBAC policies in Kubernetes ensures that users and services have only the permissions they need, reducing the attack surface.</w:t>
      </w:r>
    </w:p>
    <w:p w14:paraId="4A038E59" w14:textId="77777777" w:rsidR="00943489" w:rsidRPr="00943489" w:rsidRDefault="00943489" w:rsidP="00943489">
      <w:pPr>
        <w:numPr>
          <w:ilvl w:val="1"/>
          <w:numId w:val="10"/>
        </w:numPr>
      </w:pPr>
      <w:r w:rsidRPr="00943489">
        <w:rPr>
          <w:b/>
          <w:bCs/>
        </w:rPr>
        <w:t>Implementation:</w:t>
      </w:r>
      <w:r w:rsidRPr="00943489">
        <w:t xml:space="preserve"> Define detailed RBAC roles and role bindings in Kubernetes, limiting access based on the principle of least privilege. Regularly review and update these roles to adapt to changing security requirements.</w:t>
      </w:r>
    </w:p>
    <w:p w14:paraId="0578D34A" w14:textId="77777777" w:rsidR="00943489" w:rsidRPr="00943489" w:rsidRDefault="00943489" w:rsidP="00943489">
      <w:r w:rsidRPr="00943489">
        <w:rPr>
          <w:b/>
          <w:bCs/>
        </w:rPr>
        <w:t>3. Data Store Segmentation:</w:t>
      </w:r>
    </w:p>
    <w:p w14:paraId="074E6107" w14:textId="77777777" w:rsidR="00943489" w:rsidRPr="00943489" w:rsidRDefault="00943489" w:rsidP="00943489">
      <w:pPr>
        <w:numPr>
          <w:ilvl w:val="0"/>
          <w:numId w:val="11"/>
        </w:numPr>
      </w:pPr>
      <w:r w:rsidRPr="00943489">
        <w:rPr>
          <w:b/>
          <w:bCs/>
        </w:rPr>
        <w:t>Separate Data Stores:</w:t>
      </w:r>
    </w:p>
    <w:p w14:paraId="64ED0449" w14:textId="77777777" w:rsidR="00943489" w:rsidRPr="00943489" w:rsidRDefault="00943489" w:rsidP="00943489">
      <w:pPr>
        <w:numPr>
          <w:ilvl w:val="1"/>
          <w:numId w:val="11"/>
        </w:numPr>
      </w:pPr>
      <w:r w:rsidRPr="00943489">
        <w:rPr>
          <w:b/>
          <w:bCs/>
        </w:rPr>
        <w:t>Why:</w:t>
      </w:r>
      <w:r w:rsidRPr="00943489">
        <w:t xml:space="preserve"> Using different data stores for each tenant ensures data isolation and reduces the risk of cross-tenant data access.</w:t>
      </w:r>
    </w:p>
    <w:p w14:paraId="73CA4DF1" w14:textId="77777777" w:rsidR="00943489" w:rsidRPr="00943489" w:rsidRDefault="00943489" w:rsidP="00943489">
      <w:pPr>
        <w:numPr>
          <w:ilvl w:val="1"/>
          <w:numId w:val="11"/>
        </w:numPr>
      </w:pPr>
      <w:r w:rsidRPr="00943489">
        <w:rPr>
          <w:b/>
          <w:bCs/>
        </w:rPr>
        <w:t>Implementation:</w:t>
      </w:r>
      <w:r w:rsidRPr="00943489">
        <w:t xml:space="preserve"> Implement separate databases or schemas for each tenant. For example, use Amazon RDS or Aurora with tenant-specific schemas or databases to segregate data at the storage level.</w:t>
      </w:r>
    </w:p>
    <w:p w14:paraId="331D0632" w14:textId="77777777" w:rsidR="00943489" w:rsidRPr="00943489" w:rsidRDefault="00943489" w:rsidP="00943489">
      <w:r w:rsidRPr="00943489">
        <w:rPr>
          <w:b/>
          <w:bCs/>
        </w:rPr>
        <w:lastRenderedPageBreak/>
        <w:t>4. Data Security and Encryption:</w:t>
      </w:r>
    </w:p>
    <w:p w14:paraId="7B837883" w14:textId="77777777" w:rsidR="00943489" w:rsidRPr="00943489" w:rsidRDefault="00943489" w:rsidP="00943489">
      <w:pPr>
        <w:numPr>
          <w:ilvl w:val="0"/>
          <w:numId w:val="12"/>
        </w:numPr>
      </w:pPr>
      <w:r w:rsidRPr="00943489">
        <w:rPr>
          <w:b/>
          <w:bCs/>
        </w:rPr>
        <w:t>Encryption at Rest and in Transit:</w:t>
      </w:r>
    </w:p>
    <w:p w14:paraId="7DB33D4F" w14:textId="77777777" w:rsidR="00943489" w:rsidRPr="00943489" w:rsidRDefault="00943489" w:rsidP="00943489">
      <w:pPr>
        <w:numPr>
          <w:ilvl w:val="1"/>
          <w:numId w:val="12"/>
        </w:numPr>
      </w:pPr>
      <w:r w:rsidRPr="00943489">
        <w:rPr>
          <w:b/>
          <w:bCs/>
        </w:rPr>
        <w:t>Why:</w:t>
      </w:r>
      <w:r w:rsidRPr="00943489">
        <w:t xml:space="preserve"> Encrypting data at rest and in transit protects sensitive information from unauthorized access and ensures compliance with data protection regulations.</w:t>
      </w:r>
    </w:p>
    <w:p w14:paraId="60440C7D" w14:textId="77777777" w:rsidR="00943489" w:rsidRPr="00943489" w:rsidRDefault="00943489" w:rsidP="00943489">
      <w:pPr>
        <w:numPr>
          <w:ilvl w:val="1"/>
          <w:numId w:val="12"/>
        </w:numPr>
      </w:pPr>
      <w:r w:rsidRPr="00943489">
        <w:rPr>
          <w:b/>
          <w:bCs/>
        </w:rPr>
        <w:t>Implementation:</w:t>
      </w:r>
      <w:r w:rsidRPr="00943489">
        <w:t xml:space="preserve"> Use AWS KMS for managing encryption keys and ensure that all data, both at rest and in transit, is encrypted. Implement end-to-end encryption in communication between services and databases.</w:t>
      </w:r>
    </w:p>
    <w:p w14:paraId="2D9FFCF0" w14:textId="77777777" w:rsidR="00943489" w:rsidRPr="00943489" w:rsidRDefault="00943489" w:rsidP="00943489">
      <w:pPr>
        <w:numPr>
          <w:ilvl w:val="0"/>
          <w:numId w:val="12"/>
        </w:numPr>
      </w:pPr>
      <w:r w:rsidRPr="00943489">
        <w:rPr>
          <w:b/>
          <w:bCs/>
        </w:rPr>
        <w:t>Vulnerability Scanning and Monitoring:</w:t>
      </w:r>
    </w:p>
    <w:p w14:paraId="6DB761BF" w14:textId="77777777" w:rsidR="00943489" w:rsidRPr="00943489" w:rsidRDefault="00943489" w:rsidP="00943489">
      <w:pPr>
        <w:numPr>
          <w:ilvl w:val="1"/>
          <w:numId w:val="12"/>
        </w:numPr>
      </w:pPr>
      <w:r w:rsidRPr="00943489">
        <w:rPr>
          <w:b/>
          <w:bCs/>
        </w:rPr>
        <w:t>Why:</w:t>
      </w:r>
      <w:r w:rsidRPr="00943489">
        <w:t xml:space="preserve"> Regular vulnerability scanning helps identify and mitigate security risks, ensuring a secure environment.</w:t>
      </w:r>
    </w:p>
    <w:p w14:paraId="2F2DBF12" w14:textId="77777777" w:rsidR="00943489" w:rsidRPr="00943489" w:rsidRDefault="00943489" w:rsidP="00943489">
      <w:pPr>
        <w:numPr>
          <w:ilvl w:val="1"/>
          <w:numId w:val="12"/>
        </w:numPr>
      </w:pPr>
      <w:r w:rsidRPr="00943489">
        <w:rPr>
          <w:b/>
          <w:bCs/>
        </w:rPr>
        <w:t>Implementation:</w:t>
      </w:r>
      <w:r w:rsidRPr="00943489">
        <w:t xml:space="preserve"> Continue using tools like Wiz for vulnerability scanning of environments and nodes. Regularly review scan results and apply necessary patches and updates promptly.</w:t>
      </w:r>
    </w:p>
    <w:p w14:paraId="0907D18F" w14:textId="77777777" w:rsidR="00943489" w:rsidRPr="00943489" w:rsidRDefault="00943489" w:rsidP="00943489">
      <w:r w:rsidRPr="00943489">
        <w:rPr>
          <w:b/>
          <w:bCs/>
        </w:rPr>
        <w:t>5. Compliance and Auditing:</w:t>
      </w:r>
    </w:p>
    <w:p w14:paraId="0BFF2163" w14:textId="77777777" w:rsidR="00943489" w:rsidRPr="00943489" w:rsidRDefault="00943489" w:rsidP="00943489">
      <w:pPr>
        <w:numPr>
          <w:ilvl w:val="0"/>
          <w:numId w:val="13"/>
        </w:numPr>
      </w:pPr>
      <w:r w:rsidRPr="00943489">
        <w:rPr>
          <w:b/>
          <w:bCs/>
        </w:rPr>
        <w:t>Audit Logs:</w:t>
      </w:r>
    </w:p>
    <w:p w14:paraId="55B07C8D" w14:textId="77777777" w:rsidR="00943489" w:rsidRPr="00943489" w:rsidRDefault="00943489" w:rsidP="00943489">
      <w:pPr>
        <w:numPr>
          <w:ilvl w:val="1"/>
          <w:numId w:val="13"/>
        </w:numPr>
      </w:pPr>
      <w:r w:rsidRPr="00943489">
        <w:rPr>
          <w:b/>
          <w:bCs/>
        </w:rPr>
        <w:t>Why:</w:t>
      </w:r>
      <w:r w:rsidRPr="00943489">
        <w:t xml:space="preserve"> Maintaining comprehensive audit logs ensures transparency and accountability, which is essential for compliance and security monitoring.</w:t>
      </w:r>
    </w:p>
    <w:p w14:paraId="6EA6FFCB" w14:textId="77777777" w:rsidR="00943489" w:rsidRPr="00943489" w:rsidRDefault="00943489" w:rsidP="00943489">
      <w:pPr>
        <w:numPr>
          <w:ilvl w:val="1"/>
          <w:numId w:val="13"/>
        </w:numPr>
      </w:pPr>
      <w:r w:rsidRPr="00943489">
        <w:rPr>
          <w:b/>
          <w:bCs/>
        </w:rPr>
        <w:t>Implementation:</w:t>
      </w:r>
      <w:r w:rsidRPr="00943489">
        <w:t xml:space="preserve"> Use AWS CloudTrail and Kubernetes audit logs to track access and changes to resources. Store these logs securely and review them regularly for any suspicious activities.</w:t>
      </w:r>
    </w:p>
    <w:p w14:paraId="17AFEF08" w14:textId="77777777" w:rsidR="00943489" w:rsidRPr="00943489" w:rsidRDefault="00943489" w:rsidP="00943489">
      <w:pPr>
        <w:numPr>
          <w:ilvl w:val="0"/>
          <w:numId w:val="13"/>
        </w:numPr>
      </w:pPr>
      <w:r w:rsidRPr="00943489">
        <w:rPr>
          <w:b/>
          <w:bCs/>
        </w:rPr>
        <w:t>Compliance Automation:</w:t>
      </w:r>
    </w:p>
    <w:p w14:paraId="5371C91E" w14:textId="77777777" w:rsidR="00943489" w:rsidRPr="00943489" w:rsidRDefault="00943489" w:rsidP="00943489">
      <w:pPr>
        <w:numPr>
          <w:ilvl w:val="1"/>
          <w:numId w:val="13"/>
        </w:numPr>
      </w:pPr>
      <w:r w:rsidRPr="00943489">
        <w:rPr>
          <w:b/>
          <w:bCs/>
        </w:rPr>
        <w:t>Why:</w:t>
      </w:r>
      <w:r w:rsidRPr="00943489">
        <w:t xml:space="preserve"> Automating compliance checks ensures continuous adherence to security standards and regulatory requirements.</w:t>
      </w:r>
    </w:p>
    <w:p w14:paraId="4F3D5B1D" w14:textId="77777777" w:rsidR="00943489" w:rsidRPr="00943489" w:rsidRDefault="00943489" w:rsidP="00943489">
      <w:pPr>
        <w:numPr>
          <w:ilvl w:val="1"/>
          <w:numId w:val="13"/>
        </w:numPr>
      </w:pPr>
      <w:r w:rsidRPr="00943489">
        <w:rPr>
          <w:b/>
          <w:bCs/>
        </w:rPr>
        <w:t>Implementation:</w:t>
      </w:r>
      <w:r w:rsidRPr="00943489">
        <w:t xml:space="preserve"> Implement compliance automation tools that continuously monitor and enforce compliance with security policies and regulatory requirements, such as AWS Config or third-party compliance tools.</w:t>
      </w:r>
    </w:p>
    <w:p w14:paraId="7FDD51DB" w14:textId="77777777" w:rsidR="00943489" w:rsidRPr="00943489" w:rsidRDefault="00943489" w:rsidP="00943489">
      <w:r w:rsidRPr="00943489">
        <w:rPr>
          <w:b/>
          <w:bCs/>
        </w:rPr>
        <w:t>6. Multi-Tenant Design Considerations:</w:t>
      </w:r>
    </w:p>
    <w:p w14:paraId="689A3518" w14:textId="77777777" w:rsidR="00943489" w:rsidRPr="00943489" w:rsidRDefault="00943489" w:rsidP="00943489">
      <w:pPr>
        <w:numPr>
          <w:ilvl w:val="0"/>
          <w:numId w:val="14"/>
        </w:numPr>
      </w:pPr>
      <w:r w:rsidRPr="00943489">
        <w:rPr>
          <w:b/>
          <w:bCs/>
        </w:rPr>
        <w:t>Planning and Design:</w:t>
      </w:r>
    </w:p>
    <w:p w14:paraId="7EF3C157" w14:textId="77777777" w:rsidR="00943489" w:rsidRPr="00943489" w:rsidRDefault="00943489" w:rsidP="00943489">
      <w:pPr>
        <w:numPr>
          <w:ilvl w:val="1"/>
          <w:numId w:val="14"/>
        </w:numPr>
      </w:pPr>
      <w:r w:rsidRPr="00943489">
        <w:rPr>
          <w:b/>
          <w:bCs/>
        </w:rPr>
        <w:t>Why:</w:t>
      </w:r>
      <w:r w:rsidRPr="00943489">
        <w:t xml:space="preserve"> Proper planning and design are crucial for a secure and efficient multi-tenant architecture.</w:t>
      </w:r>
    </w:p>
    <w:p w14:paraId="684D2ED3" w14:textId="77777777" w:rsidR="00943489" w:rsidRPr="00943489" w:rsidRDefault="00943489" w:rsidP="00943489">
      <w:pPr>
        <w:numPr>
          <w:ilvl w:val="1"/>
          <w:numId w:val="14"/>
        </w:numPr>
      </w:pPr>
      <w:r w:rsidRPr="00943489">
        <w:rPr>
          <w:b/>
          <w:bCs/>
        </w:rPr>
        <w:lastRenderedPageBreak/>
        <w:t>Implementation:</w:t>
      </w:r>
      <w:r w:rsidRPr="00943489">
        <w:t xml:space="preserve"> Develop a multi-tenant architecture that includes isolated data stores, fine-grained access control, and secure communication channels. Use best practices for network segmentation, resource quotas, and tenant-specific monitoring.</w:t>
      </w:r>
    </w:p>
    <w:p w14:paraId="740A372E" w14:textId="77777777" w:rsidR="00943489" w:rsidRPr="00943489" w:rsidRDefault="00943489" w:rsidP="00943489">
      <w:pPr>
        <w:pBdr>
          <w:bottom w:val="dotted" w:sz="24" w:space="1" w:color="auto"/>
        </w:pBdr>
      </w:pPr>
      <w:r w:rsidRPr="00943489">
        <w:t>By implementing these best practices, the client can enhance their data security and compliance in a multi-tenant environment, ensuring robust access control, data isolation, and continuous security monitoring.</w:t>
      </w:r>
    </w:p>
    <w:p w14:paraId="221B4259" w14:textId="77777777" w:rsidR="00943489" w:rsidRPr="00943489" w:rsidRDefault="00943489" w:rsidP="00943489">
      <w:r w:rsidRPr="00943489">
        <w:rPr>
          <w:b/>
          <w:bCs/>
          <w:highlight w:val="cyan"/>
        </w:rPr>
        <w:t>Dynamic Environment Scaling</w:t>
      </w:r>
      <w:r w:rsidRPr="00943489">
        <w:rPr>
          <w:highlight w:val="cyan"/>
        </w:rPr>
        <w:t xml:space="preserve"> 5. We can see that you are using </w:t>
      </w:r>
      <w:proofErr w:type="spellStart"/>
      <w:r w:rsidRPr="00943489">
        <w:rPr>
          <w:highlight w:val="cyan"/>
        </w:rPr>
        <w:t>Karpenter</w:t>
      </w:r>
      <w:proofErr w:type="spellEnd"/>
      <w:r w:rsidRPr="00943489">
        <w:rPr>
          <w:highlight w:val="cyan"/>
        </w:rPr>
        <w:t xml:space="preserve"> or VPAs, but considering the other parameters, are you considering going for Dynamic Environment Scaling as well?</w:t>
      </w:r>
    </w:p>
    <w:p w14:paraId="0ACD0B9B" w14:textId="77777777" w:rsidR="00943489" w:rsidRPr="00943489" w:rsidRDefault="00943489" w:rsidP="00943489">
      <w:pPr>
        <w:rPr>
          <w:b/>
          <w:bCs/>
        </w:rPr>
      </w:pPr>
      <w:r w:rsidRPr="00943489">
        <w:rPr>
          <w:b/>
          <w:bCs/>
        </w:rPr>
        <w:t>Client's Answer</w:t>
      </w:r>
    </w:p>
    <w:p w14:paraId="7742E06B" w14:textId="77777777" w:rsidR="00943489" w:rsidRPr="00943489" w:rsidRDefault="00943489" w:rsidP="00943489">
      <w:r w:rsidRPr="00943489">
        <w:rPr>
          <w:b/>
          <w:bCs/>
        </w:rPr>
        <w:t>Client's Answer:</w:t>
      </w:r>
      <w:r w:rsidRPr="00943489">
        <w:t xml:space="preserve"> Mostly using HPAs (Horizontal Pod </w:t>
      </w:r>
      <w:proofErr w:type="spellStart"/>
      <w:r w:rsidRPr="00943489">
        <w:t>Autoscalers</w:t>
      </w:r>
      <w:proofErr w:type="spellEnd"/>
      <w:r w:rsidRPr="00943489">
        <w:t xml:space="preserve">). We are not using VPAs (Vertical Pod </w:t>
      </w:r>
      <w:proofErr w:type="spellStart"/>
      <w:r w:rsidRPr="00943489">
        <w:t>Autoscalers</w:t>
      </w:r>
      <w:proofErr w:type="spellEnd"/>
      <w:r w:rsidRPr="00943489">
        <w:t xml:space="preserve">), but we are using </w:t>
      </w:r>
      <w:proofErr w:type="spellStart"/>
      <w:r w:rsidRPr="00943489">
        <w:t>Karpenter</w:t>
      </w:r>
      <w:proofErr w:type="spellEnd"/>
      <w:r w:rsidRPr="00943489">
        <w:t xml:space="preserve"> for node scaling. Currently, we are just looking at metrics like CPU, memory, and storage. We do not have any auto-scaling for these yet. We believe AWS provides auto-scaling out of the box with application load balancers. Inside the cluster, we are limited based on node type and instance type, using M7i </w:t>
      </w:r>
      <w:proofErr w:type="spellStart"/>
      <w:r w:rsidRPr="00943489">
        <w:t>xlarge</w:t>
      </w:r>
      <w:proofErr w:type="spellEnd"/>
      <w:r w:rsidRPr="00943489">
        <w:t xml:space="preserve"> instances.</w:t>
      </w:r>
    </w:p>
    <w:p w14:paraId="5BA86207" w14:textId="77777777" w:rsidR="00943489" w:rsidRPr="00943489" w:rsidRDefault="00943489" w:rsidP="00943489">
      <w:pPr>
        <w:rPr>
          <w:b/>
          <w:bCs/>
        </w:rPr>
      </w:pPr>
      <w:r w:rsidRPr="00943489">
        <w:rPr>
          <w:b/>
          <w:bCs/>
        </w:rPr>
        <w:t>Best Practices</w:t>
      </w:r>
    </w:p>
    <w:p w14:paraId="65C59BCE" w14:textId="77777777" w:rsidR="00943489" w:rsidRPr="00943489" w:rsidRDefault="00943489" w:rsidP="00943489">
      <w:r w:rsidRPr="00943489">
        <w:rPr>
          <w:b/>
          <w:bCs/>
        </w:rPr>
        <w:t>1. Horizontal Pod Autoscaling (HPA):</w:t>
      </w:r>
    </w:p>
    <w:p w14:paraId="68F711F0" w14:textId="77777777" w:rsidR="00943489" w:rsidRPr="00943489" w:rsidRDefault="00943489" w:rsidP="00943489">
      <w:pPr>
        <w:numPr>
          <w:ilvl w:val="0"/>
          <w:numId w:val="15"/>
        </w:numPr>
      </w:pPr>
      <w:r w:rsidRPr="00943489">
        <w:rPr>
          <w:b/>
          <w:bCs/>
        </w:rPr>
        <w:t>Optimize HPA Configuration:</w:t>
      </w:r>
    </w:p>
    <w:p w14:paraId="697817CD" w14:textId="77777777" w:rsidR="00943489" w:rsidRPr="00943489" w:rsidRDefault="00943489" w:rsidP="00943489">
      <w:pPr>
        <w:numPr>
          <w:ilvl w:val="1"/>
          <w:numId w:val="15"/>
        </w:numPr>
      </w:pPr>
      <w:r w:rsidRPr="00943489">
        <w:rPr>
          <w:b/>
          <w:bCs/>
        </w:rPr>
        <w:t>Why:</w:t>
      </w:r>
      <w:r w:rsidRPr="00943489">
        <w:t xml:space="preserve"> Efficiently configuring HPAs ensures that your applications scale in response to load, maintaining performance and availability.</w:t>
      </w:r>
    </w:p>
    <w:p w14:paraId="3F35F7BA" w14:textId="77777777" w:rsidR="00943489" w:rsidRPr="00943489" w:rsidRDefault="00943489" w:rsidP="00943489">
      <w:pPr>
        <w:numPr>
          <w:ilvl w:val="1"/>
          <w:numId w:val="15"/>
        </w:numPr>
      </w:pPr>
      <w:r w:rsidRPr="00943489">
        <w:rPr>
          <w:b/>
          <w:bCs/>
        </w:rPr>
        <w:t>Implementation:</w:t>
      </w:r>
      <w:r w:rsidRPr="00943489">
        <w:t xml:space="preserve"> Continue using HPAs for scaling pods based on metrics like CPU and memory utilization. Regularly review and adjust the target utilization thresholds to align with application performance requirements.</w:t>
      </w:r>
    </w:p>
    <w:p w14:paraId="146D75C3" w14:textId="77777777" w:rsidR="00943489" w:rsidRPr="00943489" w:rsidRDefault="00943489" w:rsidP="00943489">
      <w:r w:rsidRPr="00943489">
        <w:rPr>
          <w:b/>
          <w:bCs/>
        </w:rPr>
        <w:t>2. Vertical Pod Autoscaling (VPA):</w:t>
      </w:r>
    </w:p>
    <w:p w14:paraId="464B6F7D" w14:textId="77777777" w:rsidR="00943489" w:rsidRPr="00943489" w:rsidRDefault="00943489" w:rsidP="00943489">
      <w:pPr>
        <w:numPr>
          <w:ilvl w:val="0"/>
          <w:numId w:val="16"/>
        </w:numPr>
      </w:pPr>
      <w:r w:rsidRPr="00943489">
        <w:rPr>
          <w:b/>
          <w:bCs/>
        </w:rPr>
        <w:t>Consider Implementing VPA:</w:t>
      </w:r>
    </w:p>
    <w:p w14:paraId="5700EA59" w14:textId="77777777" w:rsidR="00943489" w:rsidRPr="00943489" w:rsidRDefault="00943489" w:rsidP="00943489">
      <w:pPr>
        <w:numPr>
          <w:ilvl w:val="1"/>
          <w:numId w:val="16"/>
        </w:numPr>
      </w:pPr>
      <w:r w:rsidRPr="00943489">
        <w:rPr>
          <w:b/>
          <w:bCs/>
        </w:rPr>
        <w:t>Why:</w:t>
      </w:r>
      <w:r w:rsidRPr="00943489">
        <w:t xml:space="preserve"> VPAs automatically adjust the resource requests and limits for pods, ensuring optimal resource utilization and reducing the risk of over or under-provisioning.</w:t>
      </w:r>
    </w:p>
    <w:p w14:paraId="592B2D4D" w14:textId="77777777" w:rsidR="00943489" w:rsidRPr="00943489" w:rsidRDefault="00943489" w:rsidP="00943489">
      <w:pPr>
        <w:numPr>
          <w:ilvl w:val="1"/>
          <w:numId w:val="16"/>
        </w:numPr>
      </w:pPr>
      <w:r w:rsidRPr="00943489">
        <w:rPr>
          <w:b/>
          <w:bCs/>
        </w:rPr>
        <w:t>Implementation:</w:t>
      </w:r>
      <w:r w:rsidRPr="00943489">
        <w:t xml:space="preserve"> Evaluate the use of VPAs to dynamically adjust resource allocations for your pods based on historical usage patterns. This can help optimize resource utilization and improve application performance.</w:t>
      </w:r>
    </w:p>
    <w:p w14:paraId="6875BC0F" w14:textId="77777777" w:rsidR="00943489" w:rsidRPr="00943489" w:rsidRDefault="00943489" w:rsidP="00943489">
      <w:r w:rsidRPr="00943489">
        <w:rPr>
          <w:b/>
          <w:bCs/>
        </w:rPr>
        <w:lastRenderedPageBreak/>
        <w:t xml:space="preserve">3. </w:t>
      </w:r>
      <w:proofErr w:type="spellStart"/>
      <w:r w:rsidRPr="00943489">
        <w:rPr>
          <w:b/>
          <w:bCs/>
        </w:rPr>
        <w:t>Karpenter</w:t>
      </w:r>
      <w:proofErr w:type="spellEnd"/>
      <w:r w:rsidRPr="00943489">
        <w:rPr>
          <w:b/>
          <w:bCs/>
        </w:rPr>
        <w:t xml:space="preserve"> for Node Scaling:</w:t>
      </w:r>
    </w:p>
    <w:p w14:paraId="07BC8A88" w14:textId="77777777" w:rsidR="00943489" w:rsidRPr="00943489" w:rsidRDefault="00943489" w:rsidP="00943489">
      <w:pPr>
        <w:numPr>
          <w:ilvl w:val="0"/>
          <w:numId w:val="17"/>
        </w:numPr>
      </w:pPr>
      <w:r w:rsidRPr="00943489">
        <w:rPr>
          <w:b/>
          <w:bCs/>
        </w:rPr>
        <w:t xml:space="preserve">Leverage </w:t>
      </w:r>
      <w:proofErr w:type="spellStart"/>
      <w:r w:rsidRPr="00943489">
        <w:rPr>
          <w:b/>
          <w:bCs/>
        </w:rPr>
        <w:t>Karpenter</w:t>
      </w:r>
      <w:proofErr w:type="spellEnd"/>
      <w:r w:rsidRPr="00943489">
        <w:rPr>
          <w:b/>
          <w:bCs/>
        </w:rPr>
        <w:t xml:space="preserve"> for Dynamic Node Scaling:</w:t>
      </w:r>
    </w:p>
    <w:p w14:paraId="671B3947" w14:textId="77777777" w:rsidR="00943489" w:rsidRPr="00943489" w:rsidRDefault="00943489" w:rsidP="00943489">
      <w:pPr>
        <w:numPr>
          <w:ilvl w:val="1"/>
          <w:numId w:val="17"/>
        </w:numPr>
      </w:pPr>
      <w:r w:rsidRPr="00943489">
        <w:rPr>
          <w:b/>
          <w:bCs/>
        </w:rPr>
        <w:t>Why:</w:t>
      </w:r>
      <w:r w:rsidRPr="00943489">
        <w:t xml:space="preserve"> </w:t>
      </w:r>
      <w:proofErr w:type="spellStart"/>
      <w:r w:rsidRPr="00943489">
        <w:t>Karpenter</w:t>
      </w:r>
      <w:proofErr w:type="spellEnd"/>
      <w:r w:rsidRPr="00943489">
        <w:t xml:space="preserve"> provides efficient and dynamic node scaling, ensuring that your cluster can handle varying workloads by automatically provisioning and de-provisioning nodes.</w:t>
      </w:r>
    </w:p>
    <w:p w14:paraId="1A7149A3" w14:textId="77777777" w:rsidR="00943489" w:rsidRPr="00943489" w:rsidRDefault="00943489" w:rsidP="00943489">
      <w:pPr>
        <w:numPr>
          <w:ilvl w:val="1"/>
          <w:numId w:val="17"/>
        </w:numPr>
      </w:pPr>
      <w:r w:rsidRPr="00943489">
        <w:rPr>
          <w:b/>
          <w:bCs/>
        </w:rPr>
        <w:t>Implementation:</w:t>
      </w:r>
      <w:r w:rsidRPr="00943489">
        <w:t xml:space="preserve"> Continue using </w:t>
      </w:r>
      <w:proofErr w:type="spellStart"/>
      <w:r w:rsidRPr="00943489">
        <w:t>Karpenter</w:t>
      </w:r>
      <w:proofErr w:type="spellEnd"/>
      <w:r w:rsidRPr="00943489">
        <w:t xml:space="preserve"> for node scaling, and ensure it is configured to respond to various metrics like CPU, memory, and storage usage. Regularly monitor and fine-tune the scaling policies to optimize cost and performance.</w:t>
      </w:r>
    </w:p>
    <w:p w14:paraId="0722BAD3" w14:textId="77777777" w:rsidR="00943489" w:rsidRPr="00943489" w:rsidRDefault="00943489" w:rsidP="00943489">
      <w:r w:rsidRPr="00943489">
        <w:rPr>
          <w:b/>
          <w:bCs/>
        </w:rPr>
        <w:t>4. Auto-Scaling for Application Load Balancers:</w:t>
      </w:r>
    </w:p>
    <w:p w14:paraId="5A65E480" w14:textId="77777777" w:rsidR="00943489" w:rsidRPr="00943489" w:rsidRDefault="00943489" w:rsidP="00943489">
      <w:pPr>
        <w:numPr>
          <w:ilvl w:val="0"/>
          <w:numId w:val="18"/>
        </w:numPr>
      </w:pPr>
      <w:r w:rsidRPr="00943489">
        <w:rPr>
          <w:b/>
          <w:bCs/>
        </w:rPr>
        <w:t>Utilize AWS Auto Scaling:</w:t>
      </w:r>
    </w:p>
    <w:p w14:paraId="11FBF704" w14:textId="77777777" w:rsidR="00943489" w:rsidRPr="00943489" w:rsidRDefault="00943489" w:rsidP="00943489">
      <w:pPr>
        <w:numPr>
          <w:ilvl w:val="1"/>
          <w:numId w:val="18"/>
        </w:numPr>
      </w:pPr>
      <w:r w:rsidRPr="00943489">
        <w:rPr>
          <w:b/>
          <w:bCs/>
        </w:rPr>
        <w:t>Why:</w:t>
      </w:r>
      <w:r w:rsidRPr="00943489">
        <w:t xml:space="preserve"> AWS provides built-in auto-scaling capabilities for application load balancers, which can help distribute traffic and scale applications dynamically.</w:t>
      </w:r>
    </w:p>
    <w:p w14:paraId="0A40193E" w14:textId="77777777" w:rsidR="00943489" w:rsidRPr="00943489" w:rsidRDefault="00943489" w:rsidP="00943489">
      <w:pPr>
        <w:numPr>
          <w:ilvl w:val="1"/>
          <w:numId w:val="18"/>
        </w:numPr>
      </w:pPr>
      <w:r w:rsidRPr="00943489">
        <w:rPr>
          <w:b/>
          <w:bCs/>
        </w:rPr>
        <w:t>Implementation:</w:t>
      </w:r>
      <w:r w:rsidRPr="00943489">
        <w:t xml:space="preserve"> Ensure that your application load balancers are configured for auto-scaling based on traffic patterns and metrics. Use AWS Auto Scaling groups to manage scaling policies and ensure high availability.</w:t>
      </w:r>
    </w:p>
    <w:p w14:paraId="58150942" w14:textId="77777777" w:rsidR="00943489" w:rsidRPr="00943489" w:rsidRDefault="00943489" w:rsidP="00943489">
      <w:r w:rsidRPr="00943489">
        <w:rPr>
          <w:b/>
          <w:bCs/>
        </w:rPr>
        <w:t>5. Dynamic Environment Scaling:</w:t>
      </w:r>
    </w:p>
    <w:p w14:paraId="3A11097C" w14:textId="77777777" w:rsidR="00943489" w:rsidRPr="00943489" w:rsidRDefault="00943489" w:rsidP="00943489">
      <w:pPr>
        <w:numPr>
          <w:ilvl w:val="0"/>
          <w:numId w:val="19"/>
        </w:numPr>
      </w:pPr>
      <w:r w:rsidRPr="00943489">
        <w:rPr>
          <w:b/>
          <w:bCs/>
        </w:rPr>
        <w:t>Implement Dynamic Scaling Policies:</w:t>
      </w:r>
    </w:p>
    <w:p w14:paraId="3AA5B217" w14:textId="77777777" w:rsidR="00943489" w:rsidRPr="00943489" w:rsidRDefault="00943489" w:rsidP="00943489">
      <w:pPr>
        <w:numPr>
          <w:ilvl w:val="1"/>
          <w:numId w:val="19"/>
        </w:numPr>
      </w:pPr>
      <w:r w:rsidRPr="00943489">
        <w:rPr>
          <w:b/>
          <w:bCs/>
        </w:rPr>
        <w:t>Why:</w:t>
      </w:r>
      <w:r w:rsidRPr="00943489">
        <w:t xml:space="preserve"> Dynamic environment scaling allows your infrastructure to adapt to changes in workload demand, improving efficiency and cost-effectiveness.</w:t>
      </w:r>
    </w:p>
    <w:p w14:paraId="01ADE03F" w14:textId="77777777" w:rsidR="00943489" w:rsidRPr="00943489" w:rsidRDefault="00943489" w:rsidP="00943489">
      <w:pPr>
        <w:numPr>
          <w:ilvl w:val="1"/>
          <w:numId w:val="19"/>
        </w:numPr>
      </w:pPr>
      <w:r w:rsidRPr="00943489">
        <w:rPr>
          <w:b/>
          <w:bCs/>
        </w:rPr>
        <w:t>Implementation:</w:t>
      </w:r>
      <w:r w:rsidRPr="00943489">
        <w:t xml:space="preserve"> Develop and implement dynamic scaling policies that consider various metrics (e.g., CPU, memory, storage, network traffic) to automatically scale both application pods and nodes. Use a combination of HPAs, VPAs, and </w:t>
      </w:r>
      <w:proofErr w:type="spellStart"/>
      <w:r w:rsidRPr="00943489">
        <w:t>Karpenter</w:t>
      </w:r>
      <w:proofErr w:type="spellEnd"/>
      <w:r w:rsidRPr="00943489">
        <w:t xml:space="preserve"> to achieve comprehensive dynamic scaling.</w:t>
      </w:r>
    </w:p>
    <w:p w14:paraId="068073BB" w14:textId="77777777" w:rsidR="00943489" w:rsidRPr="00943489" w:rsidRDefault="00943489" w:rsidP="00943489">
      <w:r w:rsidRPr="00943489">
        <w:rPr>
          <w:b/>
          <w:bCs/>
        </w:rPr>
        <w:t>6. Monitoring and Metrics:</w:t>
      </w:r>
    </w:p>
    <w:p w14:paraId="08E4922C" w14:textId="77777777" w:rsidR="00943489" w:rsidRPr="00943489" w:rsidRDefault="00943489" w:rsidP="00943489">
      <w:pPr>
        <w:numPr>
          <w:ilvl w:val="0"/>
          <w:numId w:val="20"/>
        </w:numPr>
      </w:pPr>
      <w:r w:rsidRPr="00943489">
        <w:rPr>
          <w:b/>
          <w:bCs/>
        </w:rPr>
        <w:t>Enhanced Monitoring:</w:t>
      </w:r>
    </w:p>
    <w:p w14:paraId="43C86629" w14:textId="77777777" w:rsidR="00943489" w:rsidRPr="00943489" w:rsidRDefault="00943489" w:rsidP="00943489">
      <w:pPr>
        <w:numPr>
          <w:ilvl w:val="1"/>
          <w:numId w:val="20"/>
        </w:numPr>
      </w:pPr>
      <w:r w:rsidRPr="00943489">
        <w:rPr>
          <w:b/>
          <w:bCs/>
        </w:rPr>
        <w:t>Why:</w:t>
      </w:r>
      <w:r w:rsidRPr="00943489">
        <w:t xml:space="preserve"> Continuous monitoring of metrics is crucial for effective auto-scaling and performance management.</w:t>
      </w:r>
    </w:p>
    <w:p w14:paraId="7A0408B6" w14:textId="77777777" w:rsidR="00943489" w:rsidRPr="00943489" w:rsidRDefault="00943489" w:rsidP="00943489">
      <w:pPr>
        <w:numPr>
          <w:ilvl w:val="1"/>
          <w:numId w:val="20"/>
        </w:numPr>
      </w:pPr>
      <w:r w:rsidRPr="00943489">
        <w:rPr>
          <w:b/>
          <w:bCs/>
        </w:rPr>
        <w:t>Implementation:</w:t>
      </w:r>
      <w:r w:rsidRPr="00943489">
        <w:t xml:space="preserve"> Use AWS CloudWatch and Kubernetes monitoring tools like Prometheus and Grafana to collect and visualize metrics. Set up </w:t>
      </w:r>
      <w:r w:rsidRPr="00943489">
        <w:lastRenderedPageBreak/>
        <w:t>alerts for critical thresholds to proactively manage scaling and performance.</w:t>
      </w:r>
    </w:p>
    <w:p w14:paraId="07CF34EB" w14:textId="77777777" w:rsidR="00943489" w:rsidRPr="00943489" w:rsidRDefault="00943489" w:rsidP="00943489">
      <w:r w:rsidRPr="00943489">
        <w:rPr>
          <w:b/>
          <w:bCs/>
        </w:rPr>
        <w:t>7. Cost Optimization:</w:t>
      </w:r>
    </w:p>
    <w:p w14:paraId="332DC628" w14:textId="77777777" w:rsidR="00943489" w:rsidRPr="00943489" w:rsidRDefault="00943489" w:rsidP="00943489">
      <w:pPr>
        <w:numPr>
          <w:ilvl w:val="0"/>
          <w:numId w:val="21"/>
        </w:numPr>
      </w:pPr>
      <w:r w:rsidRPr="00943489">
        <w:rPr>
          <w:b/>
          <w:bCs/>
        </w:rPr>
        <w:t>Optimize Instance Types:</w:t>
      </w:r>
    </w:p>
    <w:p w14:paraId="7E17BB81" w14:textId="77777777" w:rsidR="00943489" w:rsidRPr="00943489" w:rsidRDefault="00943489" w:rsidP="00943489">
      <w:pPr>
        <w:numPr>
          <w:ilvl w:val="1"/>
          <w:numId w:val="21"/>
        </w:numPr>
      </w:pPr>
      <w:r w:rsidRPr="00943489">
        <w:rPr>
          <w:b/>
          <w:bCs/>
        </w:rPr>
        <w:t>Why:</w:t>
      </w:r>
      <w:r w:rsidRPr="00943489">
        <w:t xml:space="preserve"> Selecting the appropriate instance types can help balance performance and cost.</w:t>
      </w:r>
    </w:p>
    <w:p w14:paraId="6F812EEF" w14:textId="77777777" w:rsidR="00943489" w:rsidRPr="00943489" w:rsidRDefault="00943489" w:rsidP="00943489">
      <w:pPr>
        <w:numPr>
          <w:ilvl w:val="1"/>
          <w:numId w:val="21"/>
        </w:numPr>
      </w:pPr>
      <w:r w:rsidRPr="00943489">
        <w:rPr>
          <w:b/>
          <w:bCs/>
        </w:rPr>
        <w:t>Implementation:</w:t>
      </w:r>
      <w:r w:rsidRPr="00943489">
        <w:t xml:space="preserve"> Regularly review and optimize the instance types used in your cluster. Consider using a mix of on-demand, reserved, and spot instances to optimize cost while maintaining performance.</w:t>
      </w:r>
    </w:p>
    <w:p w14:paraId="49F27664" w14:textId="77777777" w:rsidR="00943489" w:rsidRPr="00943489" w:rsidRDefault="00943489" w:rsidP="00943489">
      <w:r w:rsidRPr="00943489">
        <w:rPr>
          <w:b/>
          <w:bCs/>
        </w:rPr>
        <w:t>8. Testing and Validation:</w:t>
      </w:r>
    </w:p>
    <w:p w14:paraId="75B4C5FF" w14:textId="77777777" w:rsidR="00943489" w:rsidRPr="00943489" w:rsidRDefault="00943489" w:rsidP="00943489">
      <w:pPr>
        <w:numPr>
          <w:ilvl w:val="0"/>
          <w:numId w:val="22"/>
        </w:numPr>
      </w:pPr>
      <w:r w:rsidRPr="00943489">
        <w:rPr>
          <w:b/>
          <w:bCs/>
        </w:rPr>
        <w:t>Regular Testing:</w:t>
      </w:r>
    </w:p>
    <w:p w14:paraId="331CC884" w14:textId="77777777" w:rsidR="00943489" w:rsidRPr="00943489" w:rsidRDefault="00943489" w:rsidP="00943489">
      <w:pPr>
        <w:numPr>
          <w:ilvl w:val="1"/>
          <w:numId w:val="22"/>
        </w:numPr>
      </w:pPr>
      <w:r w:rsidRPr="00943489">
        <w:rPr>
          <w:b/>
          <w:bCs/>
        </w:rPr>
        <w:t>Why:</w:t>
      </w:r>
      <w:r w:rsidRPr="00943489">
        <w:t xml:space="preserve"> Regularly testing your scaling policies ensures they work as expected under various load conditions.</w:t>
      </w:r>
    </w:p>
    <w:p w14:paraId="7245339C" w14:textId="77777777" w:rsidR="00943489" w:rsidRPr="00943489" w:rsidRDefault="00943489" w:rsidP="00943489">
      <w:pPr>
        <w:numPr>
          <w:ilvl w:val="1"/>
          <w:numId w:val="22"/>
        </w:numPr>
      </w:pPr>
      <w:r w:rsidRPr="00943489">
        <w:rPr>
          <w:b/>
          <w:bCs/>
        </w:rPr>
        <w:t>Implementation:</w:t>
      </w:r>
      <w:r w:rsidRPr="00943489">
        <w:t xml:space="preserve"> Conduct regular load testing and scenario-based testing to validate the effectiveness of your auto-scaling configurations. Use tools like k6 or JMeter to simulate traffic and load on your applications.</w:t>
      </w:r>
    </w:p>
    <w:p w14:paraId="63D9E8B2" w14:textId="77777777" w:rsidR="00943489" w:rsidRDefault="00943489" w:rsidP="00943489">
      <w:r w:rsidRPr="00943489">
        <w:t>By implementing these best practices, the client can enhance their dynamic environment scaling strategy, ensuring efficient resource utilization, optimal performance, and cost-effective infrastructure management.</w:t>
      </w:r>
    </w:p>
    <w:p w14:paraId="49AB82E9" w14:textId="77777777" w:rsidR="0010636F" w:rsidRDefault="0010636F" w:rsidP="00943489">
      <w:pPr>
        <w:pBdr>
          <w:bottom w:val="dotted" w:sz="24" w:space="1" w:color="auto"/>
        </w:pBdr>
      </w:pPr>
    </w:p>
    <w:p w14:paraId="3B224B87" w14:textId="77777777" w:rsidR="0010636F" w:rsidRDefault="0010636F" w:rsidP="00943489"/>
    <w:p w14:paraId="1268A2EF" w14:textId="77777777" w:rsidR="0010636F" w:rsidRDefault="0010636F" w:rsidP="00943489"/>
    <w:p w14:paraId="418FFBF4" w14:textId="77777777" w:rsidR="0010636F" w:rsidRDefault="0010636F" w:rsidP="00943489"/>
    <w:p w14:paraId="5EAB0406" w14:textId="77777777" w:rsidR="0010636F" w:rsidRDefault="0010636F" w:rsidP="00943489"/>
    <w:p w14:paraId="0F304E2D" w14:textId="77777777" w:rsidR="0010636F" w:rsidRDefault="0010636F" w:rsidP="00943489"/>
    <w:p w14:paraId="1E6E6557" w14:textId="77777777" w:rsidR="0010636F" w:rsidRDefault="0010636F" w:rsidP="00943489"/>
    <w:p w14:paraId="09E33D32" w14:textId="77777777" w:rsidR="0010636F" w:rsidRDefault="0010636F" w:rsidP="00943489"/>
    <w:p w14:paraId="7B5D5570" w14:textId="77777777" w:rsidR="0010636F" w:rsidRDefault="0010636F" w:rsidP="00943489"/>
    <w:p w14:paraId="0CC283B8" w14:textId="77777777" w:rsidR="0010636F" w:rsidRDefault="0010636F" w:rsidP="00943489"/>
    <w:p w14:paraId="5299616A" w14:textId="77777777" w:rsidR="0010636F" w:rsidRDefault="0010636F" w:rsidP="00943489"/>
    <w:p w14:paraId="7F22D117" w14:textId="77777777" w:rsidR="0010636F" w:rsidRDefault="0010636F" w:rsidP="00943489">
      <w:pPr>
        <w:pBdr>
          <w:bottom w:val="dotted" w:sz="24" w:space="1" w:color="auto"/>
        </w:pBdr>
      </w:pPr>
    </w:p>
    <w:p w14:paraId="245AB9E4" w14:textId="77777777" w:rsidR="0010636F" w:rsidRDefault="0010636F" w:rsidP="00943489"/>
    <w:p w14:paraId="4132F6A7" w14:textId="77777777" w:rsidR="00C11EB9" w:rsidRPr="00CB6E67" w:rsidRDefault="00C11EB9" w:rsidP="00C11EB9">
      <w:pPr>
        <w:pStyle w:val="Heading2"/>
      </w:pPr>
      <w:r w:rsidRPr="00CB6E67">
        <w:t>Disaster Recovery </w:t>
      </w:r>
    </w:p>
    <w:p w14:paraId="5B2D3B35" w14:textId="77777777" w:rsidR="00C11EB9" w:rsidRDefault="00C11EB9" w:rsidP="00C11EB9">
      <w:pPr>
        <w:pStyle w:val="BodyText"/>
        <w:spacing w:before="1" w:line="276" w:lineRule="auto"/>
        <w:rPr>
          <w:sz w:val="20"/>
          <w:lang w:val="en-IN"/>
        </w:rPr>
      </w:pPr>
    </w:p>
    <w:p w14:paraId="71455896" w14:textId="77777777" w:rsidR="00C11EB9" w:rsidRPr="00667DA8" w:rsidRDefault="00C11EB9" w:rsidP="00C11EB9">
      <w:pPr>
        <w:pStyle w:val="BodyText"/>
        <w:spacing w:before="1" w:line="276" w:lineRule="auto"/>
        <w:rPr>
          <w:sz w:val="20"/>
          <w:lang w:val="en-IN"/>
        </w:rPr>
      </w:pPr>
      <w:r>
        <w:rPr>
          <w:b/>
          <w:bCs/>
          <w:sz w:val="20"/>
          <w:lang w:val="en-IN"/>
        </w:rPr>
        <w:t xml:space="preserve">The current implementation for disaster recovery of an EKS </w:t>
      </w:r>
      <w:commentRangeStart w:id="0"/>
      <w:r>
        <w:rPr>
          <w:b/>
          <w:bCs/>
          <w:sz w:val="20"/>
          <w:lang w:val="en-IN"/>
        </w:rPr>
        <w:t xml:space="preserve">cluster </w:t>
      </w:r>
      <w:commentRangeEnd w:id="0"/>
      <w:r>
        <w:rPr>
          <w:rStyle w:val="CommentReference"/>
        </w:rPr>
        <w:commentReference w:id="0"/>
      </w:r>
      <w:r>
        <w:rPr>
          <w:b/>
          <w:bCs/>
          <w:sz w:val="20"/>
          <w:lang w:val="en-IN"/>
        </w:rPr>
        <w:t>is:</w:t>
      </w:r>
    </w:p>
    <w:p w14:paraId="0C6467C2" w14:textId="77777777" w:rsidR="00C11EB9" w:rsidRPr="00667DA8" w:rsidRDefault="00C11EB9" w:rsidP="00C11EB9">
      <w:pPr>
        <w:pStyle w:val="BodyText"/>
        <w:numPr>
          <w:ilvl w:val="0"/>
          <w:numId w:val="31"/>
        </w:numPr>
        <w:spacing w:before="1" w:line="276" w:lineRule="auto"/>
        <w:rPr>
          <w:sz w:val="20"/>
          <w:lang w:val="en-IN"/>
        </w:rPr>
      </w:pPr>
      <w:r>
        <w:rPr>
          <w:sz w:val="20"/>
          <w:lang w:val="en-IN"/>
        </w:rPr>
        <w:t>No</w:t>
      </w:r>
      <w:r w:rsidRPr="00667DA8">
        <w:rPr>
          <w:sz w:val="20"/>
          <w:lang w:val="en-IN"/>
        </w:rPr>
        <w:t xml:space="preserve"> on-cluster cross-region replication.</w:t>
      </w:r>
    </w:p>
    <w:p w14:paraId="02ED3B4C" w14:textId="77777777" w:rsidR="00C11EB9" w:rsidRDefault="00C11EB9" w:rsidP="00C11EB9">
      <w:pPr>
        <w:pStyle w:val="BodyText"/>
        <w:numPr>
          <w:ilvl w:val="0"/>
          <w:numId w:val="31"/>
        </w:numPr>
        <w:spacing w:before="1" w:line="276" w:lineRule="auto"/>
        <w:rPr>
          <w:sz w:val="20"/>
          <w:lang w:val="en-IN"/>
        </w:rPr>
      </w:pPr>
      <w:r w:rsidRPr="00667DA8">
        <w:rPr>
          <w:sz w:val="20"/>
          <w:lang w:val="en-IN"/>
        </w:rPr>
        <w:t>Relying on cluster-level backups (Vallero backups).</w:t>
      </w:r>
    </w:p>
    <w:p w14:paraId="62088077" w14:textId="77777777" w:rsidR="00C11EB9" w:rsidRPr="00776149" w:rsidRDefault="00C11EB9" w:rsidP="00C11EB9">
      <w:pPr>
        <w:pStyle w:val="BodyText"/>
        <w:numPr>
          <w:ilvl w:val="1"/>
          <w:numId w:val="31"/>
        </w:numPr>
        <w:spacing w:before="1" w:line="276" w:lineRule="auto"/>
        <w:rPr>
          <w:sz w:val="20"/>
          <w:highlight w:val="yellow"/>
          <w:lang w:val="en-IN"/>
        </w:rPr>
      </w:pPr>
      <w:r w:rsidRPr="00776149">
        <w:rPr>
          <w:sz w:val="20"/>
          <w:highlight w:val="yellow"/>
          <w:lang w:val="en-IN"/>
        </w:rPr>
        <w:t>(</w:t>
      </w:r>
      <w:r>
        <w:rPr>
          <w:sz w:val="20"/>
          <w:highlight w:val="yellow"/>
          <w:lang w:val="en-IN"/>
        </w:rPr>
        <w:t xml:space="preserve">Question: </w:t>
      </w:r>
      <w:r w:rsidRPr="00776149">
        <w:rPr>
          <w:sz w:val="20"/>
          <w:highlight w:val="yellow"/>
          <w:lang w:val="en-IN"/>
        </w:rPr>
        <w:t>What are the backup frequencies? Where are they stored and for how long? How often are these backups incremental and how often full?)</w:t>
      </w:r>
    </w:p>
    <w:p w14:paraId="7B35355D" w14:textId="77777777" w:rsidR="00C11EB9" w:rsidRDefault="00C11EB9" w:rsidP="00C11EB9">
      <w:pPr>
        <w:pStyle w:val="BodyText"/>
        <w:numPr>
          <w:ilvl w:val="0"/>
          <w:numId w:val="31"/>
        </w:numPr>
        <w:spacing w:before="1" w:line="276" w:lineRule="auto"/>
        <w:rPr>
          <w:sz w:val="20"/>
          <w:lang w:val="en-IN"/>
        </w:rPr>
      </w:pPr>
      <w:r w:rsidRPr="00667DA8">
        <w:rPr>
          <w:sz w:val="20"/>
          <w:lang w:val="en-IN"/>
        </w:rPr>
        <w:t>In worst-case scenarios, delete the cluster and restore everything, including specific namespaces and applications.</w:t>
      </w:r>
    </w:p>
    <w:p w14:paraId="434D235A" w14:textId="77777777" w:rsidR="00C11EB9" w:rsidRDefault="00C11EB9" w:rsidP="00C11EB9">
      <w:pPr>
        <w:pStyle w:val="BodyText"/>
        <w:numPr>
          <w:ilvl w:val="0"/>
          <w:numId w:val="31"/>
        </w:numPr>
        <w:spacing w:before="1" w:line="276" w:lineRule="auto"/>
        <w:rPr>
          <w:sz w:val="20"/>
          <w:lang w:val="en-IN"/>
        </w:rPr>
      </w:pPr>
      <w:r>
        <w:rPr>
          <w:sz w:val="20"/>
          <w:lang w:val="en-IN"/>
        </w:rPr>
        <w:t>Infrastructure is coded in Terraform.</w:t>
      </w:r>
    </w:p>
    <w:p w14:paraId="01520333" w14:textId="77777777" w:rsidR="00C11EB9" w:rsidRDefault="00C11EB9" w:rsidP="00C11EB9">
      <w:pPr>
        <w:pStyle w:val="BodyText"/>
        <w:numPr>
          <w:ilvl w:val="1"/>
          <w:numId w:val="31"/>
        </w:numPr>
        <w:spacing w:before="1" w:line="276" w:lineRule="auto"/>
        <w:rPr>
          <w:sz w:val="20"/>
          <w:lang w:val="en-IN"/>
        </w:rPr>
      </w:pPr>
      <w:r>
        <w:rPr>
          <w:sz w:val="20"/>
          <w:lang w:val="en-IN"/>
        </w:rPr>
        <w:t>The terraform is not automated in a EKS cluster pipeline.</w:t>
      </w:r>
    </w:p>
    <w:p w14:paraId="4251644A" w14:textId="77777777" w:rsidR="00C11EB9" w:rsidRDefault="00C11EB9" w:rsidP="00C11EB9">
      <w:pPr>
        <w:pStyle w:val="BodyText"/>
        <w:numPr>
          <w:ilvl w:val="1"/>
          <w:numId w:val="31"/>
        </w:numPr>
        <w:spacing w:before="1" w:line="276" w:lineRule="auto"/>
        <w:rPr>
          <w:sz w:val="20"/>
          <w:lang w:val="en-IN"/>
        </w:rPr>
      </w:pPr>
      <w:r>
        <w:rPr>
          <w:sz w:val="20"/>
          <w:lang w:val="en-IN"/>
        </w:rPr>
        <w:t>Written instructions for creating the EKS cluster.</w:t>
      </w:r>
    </w:p>
    <w:p w14:paraId="47813D88" w14:textId="77777777" w:rsidR="00C11EB9" w:rsidRPr="00320EB5" w:rsidRDefault="00C11EB9" w:rsidP="00C11EB9">
      <w:pPr>
        <w:pStyle w:val="BodyText"/>
        <w:numPr>
          <w:ilvl w:val="1"/>
          <w:numId w:val="31"/>
        </w:numPr>
        <w:spacing w:before="1" w:line="276" w:lineRule="auto"/>
        <w:rPr>
          <w:sz w:val="20"/>
          <w:highlight w:val="yellow"/>
          <w:lang w:val="en-IN"/>
        </w:rPr>
      </w:pPr>
      <w:r w:rsidRPr="00320EB5">
        <w:rPr>
          <w:sz w:val="20"/>
          <w:highlight w:val="yellow"/>
          <w:lang w:val="en-IN"/>
        </w:rPr>
        <w:t>(</w:t>
      </w:r>
      <w:r>
        <w:rPr>
          <w:sz w:val="20"/>
          <w:highlight w:val="yellow"/>
          <w:lang w:val="en-IN"/>
        </w:rPr>
        <w:t xml:space="preserve">Question: </w:t>
      </w:r>
      <w:r w:rsidRPr="00320EB5">
        <w:rPr>
          <w:sz w:val="20"/>
          <w:highlight w:val="yellow"/>
          <w:lang w:val="en-IN"/>
        </w:rPr>
        <w:t>How does Terraform State manage the ‘drift’ created by deleting the cluster? Does it ignore the drift, or does the recreation of the cluster require starting a new State?)</w:t>
      </w:r>
    </w:p>
    <w:p w14:paraId="442256C2" w14:textId="77777777" w:rsidR="00C11EB9" w:rsidRDefault="00C11EB9" w:rsidP="00C11EB9">
      <w:pPr>
        <w:pStyle w:val="BodyText"/>
        <w:numPr>
          <w:ilvl w:val="0"/>
          <w:numId w:val="31"/>
        </w:numPr>
        <w:spacing w:before="1" w:line="276" w:lineRule="auto"/>
        <w:rPr>
          <w:sz w:val="20"/>
          <w:lang w:val="en-IN"/>
        </w:rPr>
      </w:pPr>
      <w:r>
        <w:rPr>
          <w:sz w:val="20"/>
          <w:lang w:val="en-IN"/>
        </w:rPr>
        <w:t xml:space="preserve">There is no explicit testing of Disaster Recovery. </w:t>
      </w:r>
    </w:p>
    <w:p w14:paraId="74672DD6" w14:textId="77777777" w:rsidR="00C11EB9" w:rsidRDefault="00C11EB9" w:rsidP="00C11EB9">
      <w:pPr>
        <w:pStyle w:val="BodyText"/>
        <w:numPr>
          <w:ilvl w:val="0"/>
          <w:numId w:val="31"/>
        </w:numPr>
        <w:spacing w:before="1" w:line="276" w:lineRule="auto"/>
        <w:rPr>
          <w:sz w:val="20"/>
          <w:lang w:val="en-IN"/>
        </w:rPr>
      </w:pPr>
      <w:r>
        <w:rPr>
          <w:sz w:val="20"/>
          <w:lang w:val="en-IN"/>
        </w:rPr>
        <w:t>No documented Recovery Point Objective (RPO) or Recovery Time Objective (RTO) for the cluster.</w:t>
      </w:r>
    </w:p>
    <w:p w14:paraId="35565105" w14:textId="77777777" w:rsidR="00C11EB9" w:rsidRDefault="00C11EB9" w:rsidP="00C11EB9">
      <w:pPr>
        <w:pStyle w:val="BodyText"/>
        <w:numPr>
          <w:ilvl w:val="1"/>
          <w:numId w:val="31"/>
        </w:numPr>
        <w:spacing w:before="1" w:line="276" w:lineRule="auto"/>
        <w:rPr>
          <w:sz w:val="20"/>
          <w:lang w:val="en-IN"/>
        </w:rPr>
      </w:pPr>
      <w:r>
        <w:rPr>
          <w:sz w:val="20"/>
          <w:lang w:val="en-IN"/>
        </w:rPr>
        <w:t>No RTO or RPO defined for resident applications.</w:t>
      </w:r>
    </w:p>
    <w:p w14:paraId="4B6F0468" w14:textId="77777777" w:rsidR="00C11EB9" w:rsidRPr="00320EB5" w:rsidRDefault="00C11EB9" w:rsidP="00C11EB9">
      <w:pPr>
        <w:pStyle w:val="BodyText"/>
        <w:numPr>
          <w:ilvl w:val="0"/>
          <w:numId w:val="31"/>
        </w:numPr>
        <w:spacing w:before="1" w:line="276" w:lineRule="auto"/>
        <w:rPr>
          <w:sz w:val="20"/>
          <w:highlight w:val="yellow"/>
          <w:lang w:val="en-IN"/>
        </w:rPr>
      </w:pPr>
      <w:r>
        <w:rPr>
          <w:sz w:val="20"/>
          <w:highlight w:val="yellow"/>
          <w:lang w:val="en-IN"/>
        </w:rPr>
        <w:t xml:space="preserve">(Question: </w:t>
      </w:r>
      <w:r w:rsidRPr="00320EB5">
        <w:rPr>
          <w:sz w:val="20"/>
          <w:highlight w:val="yellow"/>
          <w:lang w:val="en-IN"/>
        </w:rPr>
        <w:t>What alerts the team when a cluster fails? Outside of monitoring, is there a mechanism that send</w:t>
      </w:r>
      <w:r>
        <w:rPr>
          <w:sz w:val="20"/>
          <w:highlight w:val="yellow"/>
          <w:lang w:val="en-IN"/>
        </w:rPr>
        <w:t>s</w:t>
      </w:r>
      <w:r w:rsidRPr="00320EB5">
        <w:rPr>
          <w:sz w:val="20"/>
          <w:highlight w:val="yellow"/>
          <w:lang w:val="en-IN"/>
        </w:rPr>
        <w:t xml:space="preserve"> an alert on cluster failure to a chat channel or actively monitored email box?</w:t>
      </w:r>
      <w:r>
        <w:rPr>
          <w:sz w:val="20"/>
          <w:highlight w:val="yellow"/>
          <w:lang w:val="en-IN"/>
        </w:rPr>
        <w:t>)</w:t>
      </w:r>
    </w:p>
    <w:p w14:paraId="7D08F094" w14:textId="77777777" w:rsidR="00C11EB9" w:rsidRDefault="00C11EB9" w:rsidP="00C11EB9">
      <w:pPr>
        <w:pStyle w:val="BodyText"/>
        <w:spacing w:before="1" w:line="276" w:lineRule="auto"/>
        <w:rPr>
          <w:sz w:val="20"/>
          <w:lang w:val="en-IN"/>
        </w:rPr>
      </w:pPr>
    </w:p>
    <w:p w14:paraId="4AC41691" w14:textId="77777777" w:rsidR="00C11EB9" w:rsidRPr="00186A9D" w:rsidRDefault="00C11EB9" w:rsidP="00C11EB9">
      <w:pPr>
        <w:pStyle w:val="BodyText"/>
        <w:numPr>
          <w:ilvl w:val="0"/>
          <w:numId w:val="32"/>
        </w:numPr>
        <w:spacing w:before="1" w:line="276" w:lineRule="auto"/>
        <w:rPr>
          <w:b/>
          <w:bCs/>
          <w:color w:val="FF0000"/>
          <w:sz w:val="20"/>
          <w:lang w:val="en-IN"/>
        </w:rPr>
      </w:pPr>
      <w:r w:rsidRPr="00CB6E67">
        <w:rPr>
          <w:b/>
          <w:bCs/>
          <w:color w:val="FF0000"/>
          <w:sz w:val="20"/>
        </w:rPr>
        <w:t>How do you manage DNS and traffic for high availability and failover across regions? Are there specific tools or AWS services you rely on for this?</w:t>
      </w:r>
      <w:r w:rsidRPr="00CB6E67">
        <w:rPr>
          <w:b/>
          <w:bCs/>
          <w:color w:val="FF0000"/>
          <w:sz w:val="20"/>
          <w:lang w:val="en-IN"/>
        </w:rPr>
        <w:t> </w:t>
      </w:r>
      <w:r w:rsidRPr="00186A9D">
        <w:rPr>
          <w:b/>
          <w:bCs/>
          <w:color w:val="FF0000"/>
          <w:sz w:val="20"/>
          <w:lang w:val="en-IN"/>
        </w:rPr>
        <w:t xml:space="preserve"> </w:t>
      </w:r>
    </w:p>
    <w:p w14:paraId="5FA2961C" w14:textId="77777777" w:rsidR="00C11EB9" w:rsidRPr="00186A9D" w:rsidRDefault="00C11EB9" w:rsidP="00C11EB9">
      <w:pPr>
        <w:pStyle w:val="BodyText"/>
        <w:spacing w:before="1" w:line="276" w:lineRule="auto"/>
        <w:rPr>
          <w:b/>
          <w:bCs/>
          <w:sz w:val="20"/>
          <w:lang w:val="en-IN"/>
        </w:rPr>
      </w:pPr>
      <w:r w:rsidRPr="00186A9D">
        <w:rPr>
          <w:b/>
          <w:bCs/>
          <w:sz w:val="20"/>
          <w:highlight w:val="cyan"/>
          <w:lang w:val="en-IN"/>
        </w:rPr>
        <w:t>Client Response</w:t>
      </w:r>
    </w:p>
    <w:p w14:paraId="7B659D6A" w14:textId="77777777" w:rsidR="00C11EB9" w:rsidRPr="00186A9D" w:rsidRDefault="00C11EB9" w:rsidP="00C11EB9">
      <w:pPr>
        <w:pStyle w:val="BodyText"/>
        <w:spacing w:before="1" w:line="276" w:lineRule="auto"/>
        <w:rPr>
          <w:b/>
          <w:bCs/>
          <w:sz w:val="20"/>
          <w:lang w:val="en-IN"/>
        </w:rPr>
      </w:pPr>
      <w:r w:rsidRPr="00186A9D">
        <w:rPr>
          <w:b/>
          <w:bCs/>
          <w:sz w:val="20"/>
          <w:highlight w:val="cyan"/>
          <w:lang w:val="en-IN"/>
        </w:rPr>
        <w:t>PDS Answer:</w:t>
      </w:r>
    </w:p>
    <w:p w14:paraId="0454E545" w14:textId="77777777" w:rsidR="00C11EB9" w:rsidRPr="00186A9D" w:rsidRDefault="00C11EB9" w:rsidP="00C11EB9">
      <w:pPr>
        <w:pStyle w:val="BodyText"/>
        <w:numPr>
          <w:ilvl w:val="0"/>
          <w:numId w:val="33"/>
        </w:numPr>
        <w:spacing w:before="1" w:line="276" w:lineRule="auto"/>
        <w:rPr>
          <w:sz w:val="20"/>
          <w:lang w:val="en-IN"/>
        </w:rPr>
      </w:pPr>
      <w:r w:rsidRPr="00186A9D">
        <w:rPr>
          <w:sz w:val="20"/>
          <w:lang w:val="en-IN"/>
        </w:rPr>
        <w:t>Distributing nodes across different zones.</w:t>
      </w:r>
    </w:p>
    <w:p w14:paraId="47EC41FC" w14:textId="77777777" w:rsidR="00C11EB9" w:rsidRPr="00186A9D" w:rsidRDefault="00C11EB9" w:rsidP="00C11EB9">
      <w:pPr>
        <w:pStyle w:val="BodyText"/>
        <w:numPr>
          <w:ilvl w:val="0"/>
          <w:numId w:val="33"/>
        </w:numPr>
        <w:spacing w:before="1" w:line="276" w:lineRule="auto"/>
        <w:rPr>
          <w:sz w:val="20"/>
          <w:lang w:val="en-IN"/>
        </w:rPr>
      </w:pPr>
      <w:r w:rsidRPr="00186A9D">
        <w:rPr>
          <w:sz w:val="20"/>
          <w:lang w:val="en-IN"/>
        </w:rPr>
        <w:t>Distributing pods across different zones for high availability.</w:t>
      </w:r>
    </w:p>
    <w:p w14:paraId="4DAC4A0C" w14:textId="77777777" w:rsidR="00C11EB9" w:rsidRPr="00186A9D" w:rsidRDefault="00C11EB9" w:rsidP="00C11EB9">
      <w:pPr>
        <w:pStyle w:val="BodyText"/>
        <w:numPr>
          <w:ilvl w:val="0"/>
          <w:numId w:val="33"/>
        </w:numPr>
        <w:spacing w:before="1" w:line="276" w:lineRule="auto"/>
        <w:rPr>
          <w:sz w:val="20"/>
          <w:lang w:val="en-IN"/>
        </w:rPr>
      </w:pPr>
      <w:r w:rsidRPr="00186A9D">
        <w:rPr>
          <w:sz w:val="20"/>
          <w:lang w:val="en-IN"/>
        </w:rPr>
        <w:t xml:space="preserve">Using </w:t>
      </w:r>
      <w:proofErr w:type="spellStart"/>
      <w:r w:rsidRPr="00186A9D">
        <w:rPr>
          <w:sz w:val="20"/>
          <w:lang w:val="en-IN"/>
        </w:rPr>
        <w:t>CoreDNS</w:t>
      </w:r>
      <w:proofErr w:type="spellEnd"/>
      <w:r w:rsidRPr="00186A9D">
        <w:rPr>
          <w:sz w:val="20"/>
          <w:lang w:val="en-IN"/>
        </w:rPr>
        <w:t xml:space="preserve"> with multiple replicas and monitoring.</w:t>
      </w:r>
    </w:p>
    <w:p w14:paraId="65A17E9B" w14:textId="77777777" w:rsidR="00C11EB9" w:rsidRPr="00186A9D" w:rsidRDefault="00C11EB9" w:rsidP="00C11EB9">
      <w:pPr>
        <w:pStyle w:val="BodyText"/>
        <w:numPr>
          <w:ilvl w:val="0"/>
          <w:numId w:val="33"/>
        </w:numPr>
        <w:spacing w:before="1" w:line="276" w:lineRule="auto"/>
        <w:rPr>
          <w:sz w:val="20"/>
          <w:lang w:val="en-IN"/>
        </w:rPr>
      </w:pPr>
      <w:r w:rsidRPr="00186A9D">
        <w:rPr>
          <w:sz w:val="20"/>
          <w:lang w:val="en-IN"/>
        </w:rPr>
        <w:t xml:space="preserve">Pointing </w:t>
      </w:r>
      <w:proofErr w:type="spellStart"/>
      <w:r w:rsidRPr="00186A9D">
        <w:rPr>
          <w:sz w:val="20"/>
          <w:lang w:val="en-IN"/>
        </w:rPr>
        <w:t>CoreDNS</w:t>
      </w:r>
      <w:proofErr w:type="spellEnd"/>
      <w:r w:rsidRPr="00186A9D">
        <w:rPr>
          <w:sz w:val="20"/>
          <w:lang w:val="en-IN"/>
        </w:rPr>
        <w:t xml:space="preserve"> at two different domain controllers for internal DNS.</w:t>
      </w:r>
    </w:p>
    <w:p w14:paraId="11CF185A" w14:textId="77777777" w:rsidR="00C11EB9" w:rsidRPr="00186A9D" w:rsidRDefault="00C11EB9" w:rsidP="00C11EB9">
      <w:pPr>
        <w:pStyle w:val="BodyText"/>
        <w:numPr>
          <w:ilvl w:val="0"/>
          <w:numId w:val="34"/>
        </w:numPr>
        <w:spacing w:before="1" w:line="276" w:lineRule="auto"/>
        <w:rPr>
          <w:b/>
          <w:bCs/>
          <w:color w:val="FF0000"/>
          <w:sz w:val="20"/>
          <w:lang w:val="en-IN"/>
        </w:rPr>
      </w:pPr>
      <w:r w:rsidRPr="00CB6E67">
        <w:rPr>
          <w:b/>
          <w:bCs/>
          <w:color w:val="FF0000"/>
          <w:sz w:val="20"/>
        </w:rPr>
        <w:t xml:space="preserve">What </w:t>
      </w:r>
      <w:proofErr w:type="gramStart"/>
      <w:r w:rsidRPr="00CB6E67">
        <w:rPr>
          <w:b/>
          <w:bCs/>
          <w:color w:val="FF0000"/>
          <w:sz w:val="20"/>
        </w:rPr>
        <w:t>are</w:t>
      </w:r>
      <w:proofErr w:type="gramEnd"/>
      <w:r w:rsidRPr="00CB6E67">
        <w:rPr>
          <w:b/>
          <w:bCs/>
          <w:color w:val="FF0000"/>
          <w:sz w:val="20"/>
        </w:rPr>
        <w:t xml:space="preserve"> the RTO and RPO for the organization? SLAs and SLOs?</w:t>
      </w:r>
      <w:r w:rsidRPr="00CB6E67">
        <w:rPr>
          <w:b/>
          <w:bCs/>
          <w:color w:val="FF0000"/>
          <w:sz w:val="20"/>
          <w:lang w:val="en-IN"/>
        </w:rPr>
        <w:t> </w:t>
      </w:r>
    </w:p>
    <w:p w14:paraId="50E5E9BE" w14:textId="77777777" w:rsidR="00C11EB9" w:rsidRDefault="00C11EB9" w:rsidP="00C11EB9">
      <w:pPr>
        <w:pStyle w:val="BodyText"/>
        <w:spacing w:before="1" w:line="276" w:lineRule="auto"/>
        <w:rPr>
          <w:sz w:val="20"/>
          <w:lang w:val="en-IN"/>
        </w:rPr>
      </w:pPr>
    </w:p>
    <w:p w14:paraId="1F450EF1" w14:textId="77777777" w:rsidR="00C11EB9" w:rsidRPr="00186A9D" w:rsidRDefault="00C11EB9" w:rsidP="00C11EB9">
      <w:pPr>
        <w:pStyle w:val="BodyText"/>
        <w:spacing w:before="1" w:line="276" w:lineRule="auto"/>
        <w:rPr>
          <w:b/>
          <w:bCs/>
          <w:sz w:val="20"/>
          <w:highlight w:val="cyan"/>
          <w:lang w:val="en-IN"/>
        </w:rPr>
      </w:pPr>
      <w:r w:rsidRPr="00186A9D">
        <w:rPr>
          <w:b/>
          <w:bCs/>
          <w:sz w:val="20"/>
          <w:highlight w:val="cyan"/>
          <w:lang w:val="en-IN"/>
        </w:rPr>
        <w:t>Client Response</w:t>
      </w:r>
    </w:p>
    <w:p w14:paraId="375B0320" w14:textId="77777777" w:rsidR="00C11EB9" w:rsidRPr="00186A9D" w:rsidRDefault="00C11EB9" w:rsidP="00C11EB9">
      <w:pPr>
        <w:pStyle w:val="BodyText"/>
        <w:spacing w:before="1" w:line="276" w:lineRule="auto"/>
        <w:rPr>
          <w:sz w:val="20"/>
          <w:lang w:val="en-IN"/>
        </w:rPr>
      </w:pPr>
      <w:r w:rsidRPr="00186A9D">
        <w:rPr>
          <w:b/>
          <w:bCs/>
          <w:sz w:val="20"/>
          <w:highlight w:val="cyan"/>
          <w:lang w:val="en-IN"/>
        </w:rPr>
        <w:t>PDS Answer:</w:t>
      </w:r>
    </w:p>
    <w:p w14:paraId="3993B8B8" w14:textId="77777777" w:rsidR="00C11EB9" w:rsidRPr="00186A9D" w:rsidRDefault="00C11EB9" w:rsidP="00C11EB9">
      <w:pPr>
        <w:pStyle w:val="BodyText"/>
        <w:numPr>
          <w:ilvl w:val="0"/>
          <w:numId w:val="35"/>
        </w:numPr>
        <w:spacing w:before="1" w:line="276" w:lineRule="auto"/>
        <w:rPr>
          <w:sz w:val="20"/>
          <w:lang w:val="en-IN"/>
        </w:rPr>
      </w:pPr>
      <w:r w:rsidRPr="00186A9D">
        <w:rPr>
          <w:sz w:val="20"/>
          <w:lang w:val="en-IN"/>
        </w:rPr>
        <w:t>The organization needs to define RTO and RPO targets.</w:t>
      </w:r>
    </w:p>
    <w:p w14:paraId="7322395E" w14:textId="77777777" w:rsidR="00C11EB9" w:rsidRPr="00186A9D" w:rsidRDefault="00C11EB9" w:rsidP="00C11EB9">
      <w:pPr>
        <w:pStyle w:val="BodyText"/>
        <w:numPr>
          <w:ilvl w:val="0"/>
          <w:numId w:val="35"/>
        </w:numPr>
        <w:spacing w:before="1" w:line="276" w:lineRule="auto"/>
        <w:rPr>
          <w:sz w:val="20"/>
          <w:lang w:val="en-IN"/>
        </w:rPr>
      </w:pPr>
      <w:r w:rsidRPr="00186A9D">
        <w:rPr>
          <w:sz w:val="20"/>
          <w:lang w:val="en-IN"/>
        </w:rPr>
        <w:t>There is a high bar they are aiming for, but specifics need to be discussed and defined through the Standards Committee for Kubernetes.</w:t>
      </w:r>
    </w:p>
    <w:p w14:paraId="1CAAB615" w14:textId="77777777" w:rsidR="00C11EB9" w:rsidRPr="00F56E77" w:rsidRDefault="00C11EB9" w:rsidP="00C11EB9">
      <w:pPr>
        <w:pStyle w:val="BodyText"/>
        <w:numPr>
          <w:ilvl w:val="0"/>
          <w:numId w:val="36"/>
        </w:numPr>
        <w:spacing w:before="1" w:line="276" w:lineRule="auto"/>
        <w:rPr>
          <w:b/>
          <w:bCs/>
          <w:color w:val="FF0000"/>
          <w:sz w:val="20"/>
          <w:lang w:val="en-IN"/>
        </w:rPr>
      </w:pPr>
      <w:r w:rsidRPr="00CB6E67">
        <w:rPr>
          <w:b/>
          <w:bCs/>
          <w:color w:val="FF0000"/>
          <w:sz w:val="20"/>
        </w:rPr>
        <w:t>Has DR plans been tested in a live environment?</w:t>
      </w:r>
      <w:r w:rsidRPr="00CB6E67">
        <w:rPr>
          <w:b/>
          <w:bCs/>
          <w:color w:val="FF0000"/>
          <w:sz w:val="20"/>
          <w:lang w:val="en-IN"/>
        </w:rPr>
        <w:t> </w:t>
      </w:r>
    </w:p>
    <w:p w14:paraId="5C17FAED" w14:textId="77777777" w:rsidR="00C11EB9" w:rsidRDefault="00C11EB9" w:rsidP="00C11EB9">
      <w:pPr>
        <w:pStyle w:val="BodyText"/>
        <w:spacing w:before="1" w:line="276" w:lineRule="auto"/>
        <w:rPr>
          <w:sz w:val="20"/>
          <w:lang w:val="en-IN"/>
        </w:rPr>
      </w:pPr>
    </w:p>
    <w:p w14:paraId="1F0231E3" w14:textId="77777777" w:rsidR="00C11EB9" w:rsidRDefault="00C11EB9" w:rsidP="00C11EB9">
      <w:pPr>
        <w:pStyle w:val="BodyText"/>
        <w:spacing w:before="1" w:line="276" w:lineRule="auto"/>
        <w:rPr>
          <w:sz w:val="20"/>
          <w:lang w:val="en-IN"/>
        </w:rPr>
      </w:pPr>
    </w:p>
    <w:p w14:paraId="3240987F" w14:textId="77777777" w:rsidR="00C11EB9" w:rsidRDefault="00C11EB9" w:rsidP="00C11EB9">
      <w:pPr>
        <w:pStyle w:val="BodyText"/>
        <w:spacing w:before="1" w:line="276" w:lineRule="auto"/>
        <w:rPr>
          <w:sz w:val="20"/>
          <w:lang w:val="en-IN"/>
        </w:rPr>
      </w:pPr>
    </w:p>
    <w:p w14:paraId="73272177" w14:textId="77777777" w:rsidR="00C11EB9" w:rsidRDefault="00C11EB9" w:rsidP="00C11EB9">
      <w:pPr>
        <w:pStyle w:val="BodyText"/>
        <w:spacing w:before="1" w:line="276" w:lineRule="auto"/>
        <w:rPr>
          <w:sz w:val="20"/>
          <w:lang w:val="en-IN"/>
        </w:rPr>
      </w:pPr>
    </w:p>
    <w:p w14:paraId="3F3BD08F" w14:textId="77777777" w:rsidR="00C11EB9" w:rsidRDefault="00C11EB9" w:rsidP="00C11EB9">
      <w:pPr>
        <w:pStyle w:val="BodyText"/>
        <w:spacing w:before="1" w:line="276" w:lineRule="auto"/>
        <w:rPr>
          <w:sz w:val="20"/>
          <w:lang w:val="en-IN"/>
        </w:rPr>
      </w:pPr>
    </w:p>
    <w:p w14:paraId="74BCE160" w14:textId="77777777" w:rsidR="00C11EB9" w:rsidRPr="00F56E77" w:rsidRDefault="00C11EB9" w:rsidP="00C11EB9">
      <w:pPr>
        <w:pStyle w:val="BodyText"/>
        <w:spacing w:before="1" w:line="276" w:lineRule="auto"/>
        <w:rPr>
          <w:b/>
          <w:bCs/>
          <w:sz w:val="20"/>
          <w:highlight w:val="cyan"/>
          <w:lang w:val="en-IN"/>
        </w:rPr>
      </w:pPr>
      <w:r w:rsidRPr="00F56E77">
        <w:rPr>
          <w:b/>
          <w:bCs/>
          <w:sz w:val="20"/>
          <w:highlight w:val="cyan"/>
          <w:lang w:val="en-IN"/>
        </w:rPr>
        <w:t>Client Response</w:t>
      </w:r>
    </w:p>
    <w:p w14:paraId="0D1F2181" w14:textId="77777777" w:rsidR="00C11EB9" w:rsidRPr="00F56E77" w:rsidRDefault="00C11EB9" w:rsidP="00C11EB9">
      <w:pPr>
        <w:pStyle w:val="BodyText"/>
        <w:spacing w:before="1" w:line="276" w:lineRule="auto"/>
        <w:rPr>
          <w:sz w:val="20"/>
          <w:lang w:val="en-IN"/>
        </w:rPr>
      </w:pPr>
      <w:r w:rsidRPr="00F56E77">
        <w:rPr>
          <w:b/>
          <w:bCs/>
          <w:sz w:val="20"/>
          <w:highlight w:val="cyan"/>
          <w:lang w:val="en-IN"/>
        </w:rPr>
        <w:t>PDS Answer:</w:t>
      </w:r>
    </w:p>
    <w:p w14:paraId="7E550EA0" w14:textId="77777777" w:rsidR="00C11EB9" w:rsidRPr="00F56E77" w:rsidRDefault="00C11EB9" w:rsidP="00C11EB9">
      <w:pPr>
        <w:pStyle w:val="BodyText"/>
        <w:numPr>
          <w:ilvl w:val="0"/>
          <w:numId w:val="37"/>
        </w:numPr>
        <w:spacing w:before="1" w:line="276" w:lineRule="auto"/>
        <w:rPr>
          <w:sz w:val="20"/>
          <w:lang w:val="en-IN"/>
        </w:rPr>
      </w:pPr>
      <w:r w:rsidRPr="00F56E77">
        <w:rPr>
          <w:sz w:val="20"/>
          <w:lang w:val="en-IN"/>
        </w:rPr>
        <w:lastRenderedPageBreak/>
        <w:t>DR plans have been tested by creating separate clusters and restoring the entire enterprise applications cluster onto these separate clusters.</w:t>
      </w:r>
    </w:p>
    <w:p w14:paraId="201F1C3E" w14:textId="77777777" w:rsidR="00C11EB9" w:rsidRDefault="00C11EB9" w:rsidP="00C11EB9">
      <w:pPr>
        <w:pStyle w:val="BodyText"/>
        <w:numPr>
          <w:ilvl w:val="0"/>
          <w:numId w:val="37"/>
        </w:numPr>
        <w:spacing w:before="1" w:line="276" w:lineRule="auto"/>
        <w:rPr>
          <w:sz w:val="20"/>
          <w:lang w:val="en-IN"/>
        </w:rPr>
      </w:pPr>
      <w:r w:rsidRPr="00F56E77">
        <w:rPr>
          <w:sz w:val="20"/>
          <w:lang w:val="en-IN"/>
        </w:rPr>
        <w:t>Some reconfiguration was necessary, but the data and functionality were successfully restored.</w:t>
      </w:r>
    </w:p>
    <w:p w14:paraId="0F104883" w14:textId="77777777" w:rsidR="00C11EB9" w:rsidRDefault="00C11EB9" w:rsidP="00C11EB9">
      <w:pPr>
        <w:pStyle w:val="BodyText"/>
        <w:spacing w:before="1" w:line="276" w:lineRule="auto"/>
        <w:rPr>
          <w:sz w:val="20"/>
          <w:lang w:val="en-IN"/>
        </w:rPr>
      </w:pPr>
    </w:p>
    <w:p w14:paraId="56B5604F" w14:textId="77777777" w:rsidR="00C11EB9" w:rsidRPr="00F56E77" w:rsidRDefault="00C11EB9" w:rsidP="00C11EB9">
      <w:pPr>
        <w:pStyle w:val="BodyText"/>
        <w:spacing w:before="1" w:line="276" w:lineRule="auto"/>
        <w:rPr>
          <w:sz w:val="20"/>
          <w:lang w:val="en-IN"/>
        </w:rPr>
      </w:pPr>
    </w:p>
    <w:p w14:paraId="1E26884C" w14:textId="77777777" w:rsidR="00C11EB9" w:rsidRPr="00CB6E67" w:rsidRDefault="00C11EB9" w:rsidP="00C11EB9">
      <w:pPr>
        <w:pStyle w:val="BodyText"/>
        <w:numPr>
          <w:ilvl w:val="0"/>
          <w:numId w:val="38"/>
        </w:numPr>
        <w:spacing w:before="1" w:line="276" w:lineRule="auto"/>
        <w:rPr>
          <w:b/>
          <w:bCs/>
          <w:color w:val="FF0000"/>
          <w:sz w:val="20"/>
          <w:lang w:val="en-IN"/>
        </w:rPr>
      </w:pPr>
      <w:r w:rsidRPr="00CB6E67">
        <w:rPr>
          <w:b/>
          <w:bCs/>
          <w:color w:val="FF0000"/>
          <w:sz w:val="20"/>
        </w:rPr>
        <w:t>What other thoughts about system failure that are not covered by DR? Less than a full system failure—graceful fail. </w:t>
      </w:r>
      <w:r w:rsidRPr="00CB6E67">
        <w:rPr>
          <w:b/>
          <w:bCs/>
          <w:color w:val="FF0000"/>
          <w:sz w:val="20"/>
          <w:lang w:val="en-IN"/>
        </w:rPr>
        <w:t> </w:t>
      </w:r>
    </w:p>
    <w:p w14:paraId="47477CFD" w14:textId="77777777" w:rsidR="00C11EB9" w:rsidRDefault="00C11EB9" w:rsidP="00C11EB9">
      <w:pPr>
        <w:pStyle w:val="BodyText"/>
        <w:spacing w:before="1" w:line="276" w:lineRule="auto"/>
        <w:rPr>
          <w:sz w:val="20"/>
          <w:lang w:val="en-IN"/>
        </w:rPr>
      </w:pPr>
    </w:p>
    <w:p w14:paraId="1C92C44A" w14:textId="77777777" w:rsidR="00C11EB9" w:rsidRDefault="00C11EB9" w:rsidP="00C11EB9">
      <w:pPr>
        <w:pStyle w:val="BodyText"/>
        <w:spacing w:before="1" w:line="276" w:lineRule="auto"/>
        <w:rPr>
          <w:sz w:val="20"/>
          <w:lang w:val="en-IN"/>
        </w:rPr>
      </w:pPr>
    </w:p>
    <w:p w14:paraId="4580FE35" w14:textId="77777777" w:rsidR="00C11EB9" w:rsidRPr="00020ED7" w:rsidRDefault="00C11EB9" w:rsidP="00C11EB9">
      <w:pPr>
        <w:pStyle w:val="BodyText"/>
        <w:spacing w:before="1" w:line="276" w:lineRule="auto"/>
        <w:rPr>
          <w:b/>
          <w:bCs/>
          <w:sz w:val="20"/>
          <w:highlight w:val="cyan"/>
          <w:lang w:val="en-IN"/>
        </w:rPr>
      </w:pPr>
      <w:r w:rsidRPr="00020ED7">
        <w:rPr>
          <w:b/>
          <w:bCs/>
          <w:sz w:val="20"/>
          <w:highlight w:val="cyan"/>
          <w:lang w:val="en-IN"/>
        </w:rPr>
        <w:t>Client Response</w:t>
      </w:r>
    </w:p>
    <w:p w14:paraId="00A5215B" w14:textId="77777777" w:rsidR="00C11EB9" w:rsidRPr="00020ED7" w:rsidRDefault="00C11EB9" w:rsidP="00C11EB9">
      <w:pPr>
        <w:pStyle w:val="BodyText"/>
        <w:spacing w:before="1" w:line="276" w:lineRule="auto"/>
        <w:rPr>
          <w:sz w:val="20"/>
          <w:lang w:val="en-IN"/>
        </w:rPr>
      </w:pPr>
      <w:r w:rsidRPr="00020ED7">
        <w:rPr>
          <w:b/>
          <w:bCs/>
          <w:sz w:val="20"/>
          <w:highlight w:val="cyan"/>
          <w:lang w:val="en-IN"/>
        </w:rPr>
        <w:t>PDS Answer:</w:t>
      </w:r>
    </w:p>
    <w:p w14:paraId="59FD5B53" w14:textId="77777777" w:rsidR="00C11EB9" w:rsidRPr="00020ED7" w:rsidRDefault="00C11EB9" w:rsidP="00C11EB9">
      <w:pPr>
        <w:pStyle w:val="BodyText"/>
        <w:numPr>
          <w:ilvl w:val="0"/>
          <w:numId w:val="39"/>
        </w:numPr>
        <w:spacing w:before="1" w:line="276" w:lineRule="auto"/>
        <w:rPr>
          <w:sz w:val="20"/>
          <w:lang w:val="en-IN"/>
        </w:rPr>
      </w:pPr>
      <w:r w:rsidRPr="00020ED7">
        <w:rPr>
          <w:sz w:val="20"/>
          <w:lang w:val="en-IN"/>
        </w:rPr>
        <w:t>It depends on what fails and who supports what during a failure.</w:t>
      </w:r>
    </w:p>
    <w:p w14:paraId="67A572FE" w14:textId="77777777" w:rsidR="00C11EB9" w:rsidRPr="00020ED7" w:rsidRDefault="00C11EB9" w:rsidP="00C11EB9">
      <w:pPr>
        <w:pStyle w:val="BodyText"/>
        <w:numPr>
          <w:ilvl w:val="0"/>
          <w:numId w:val="39"/>
        </w:numPr>
        <w:spacing w:before="1" w:line="276" w:lineRule="auto"/>
        <w:rPr>
          <w:sz w:val="20"/>
          <w:lang w:val="en-IN"/>
        </w:rPr>
      </w:pPr>
      <w:r w:rsidRPr="00020ED7">
        <w:rPr>
          <w:sz w:val="20"/>
          <w:lang w:val="en-IN"/>
        </w:rPr>
        <w:t>Consideration of how certain component failures impact the system.</w:t>
      </w:r>
    </w:p>
    <w:p w14:paraId="51395888" w14:textId="77777777" w:rsidR="00C11EB9" w:rsidRPr="00020ED7" w:rsidRDefault="00C11EB9" w:rsidP="00C11EB9">
      <w:pPr>
        <w:pStyle w:val="BodyText"/>
        <w:numPr>
          <w:ilvl w:val="0"/>
          <w:numId w:val="39"/>
        </w:numPr>
        <w:spacing w:before="1" w:line="276" w:lineRule="auto"/>
        <w:rPr>
          <w:sz w:val="20"/>
          <w:lang w:val="en-IN"/>
        </w:rPr>
      </w:pPr>
      <w:r w:rsidRPr="00020ED7">
        <w:rPr>
          <w:sz w:val="20"/>
          <w:lang w:val="en-IN"/>
        </w:rPr>
        <w:t>For user experience, fallback mechanisms to legacy systems can provide partial functionality.</w:t>
      </w:r>
    </w:p>
    <w:p w14:paraId="20064694" w14:textId="77777777" w:rsidR="00C11EB9" w:rsidRPr="00020ED7" w:rsidRDefault="00C11EB9" w:rsidP="00C11EB9">
      <w:pPr>
        <w:pStyle w:val="BodyText"/>
        <w:numPr>
          <w:ilvl w:val="0"/>
          <w:numId w:val="39"/>
        </w:numPr>
        <w:spacing w:before="1" w:line="276" w:lineRule="auto"/>
        <w:rPr>
          <w:sz w:val="20"/>
          <w:lang w:val="en-IN"/>
        </w:rPr>
      </w:pPr>
      <w:r w:rsidRPr="00020ED7">
        <w:rPr>
          <w:sz w:val="20"/>
          <w:lang w:val="en-IN"/>
        </w:rPr>
        <w:t>Issues with critical components like load balancers or Istio could heavily impact user experience.</w:t>
      </w:r>
    </w:p>
    <w:p w14:paraId="2BCE6832" w14:textId="77777777" w:rsidR="00C11EB9" w:rsidRPr="00020ED7" w:rsidRDefault="00C11EB9" w:rsidP="00C11EB9">
      <w:pPr>
        <w:pStyle w:val="BodyText"/>
        <w:spacing w:before="1" w:line="276" w:lineRule="auto"/>
        <w:rPr>
          <w:b/>
          <w:bCs/>
          <w:sz w:val="20"/>
          <w:lang w:val="en-IN"/>
        </w:rPr>
      </w:pPr>
      <w:r w:rsidRPr="00020ED7">
        <w:rPr>
          <w:b/>
          <w:bCs/>
          <w:sz w:val="20"/>
          <w:highlight w:val="green"/>
          <w:lang w:val="en-IN"/>
        </w:rPr>
        <w:t>Best Practices</w:t>
      </w:r>
    </w:p>
    <w:p w14:paraId="2FB4E591" w14:textId="77777777" w:rsidR="0010636F" w:rsidRDefault="0010636F" w:rsidP="00943489"/>
    <w:p w14:paraId="7265B14A" w14:textId="77777777" w:rsidR="0010636F" w:rsidRDefault="0010636F" w:rsidP="00943489"/>
    <w:p w14:paraId="7B5D8AB3" w14:textId="77777777" w:rsidR="0010636F" w:rsidRDefault="0010636F" w:rsidP="00943489"/>
    <w:p w14:paraId="3FFF6F1D" w14:textId="77777777" w:rsidR="0010636F" w:rsidRDefault="0010636F" w:rsidP="00943489"/>
    <w:p w14:paraId="2316A7BF" w14:textId="77777777" w:rsidR="0010636F" w:rsidRDefault="0010636F" w:rsidP="00943489"/>
    <w:p w14:paraId="7F1F8306" w14:textId="77777777" w:rsidR="0010636F" w:rsidRDefault="0010636F" w:rsidP="00943489"/>
    <w:p w14:paraId="50DD7D9F" w14:textId="77777777" w:rsidR="0010636F" w:rsidRDefault="0010636F" w:rsidP="00943489"/>
    <w:p w14:paraId="2DB6F63E" w14:textId="77777777" w:rsidR="0010636F" w:rsidRDefault="0010636F" w:rsidP="00943489"/>
    <w:p w14:paraId="3AA3DF69" w14:textId="77777777" w:rsidR="0010636F" w:rsidRDefault="0010636F" w:rsidP="00943489"/>
    <w:p w14:paraId="1925570D" w14:textId="77777777" w:rsidR="0010636F" w:rsidRPr="00943489" w:rsidRDefault="0010636F" w:rsidP="00943489"/>
    <w:p w14:paraId="7C2BE3F4" w14:textId="77777777" w:rsidR="00943489" w:rsidRPr="00943489" w:rsidRDefault="00943489" w:rsidP="00943489"/>
    <w:sectPr w:rsidR="00943489" w:rsidRPr="0094348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yron Goodman" w:date="2024-05-15T13:49:00Z" w:initials="BG">
    <w:p w14:paraId="5B02660F" w14:textId="77777777" w:rsidR="00C11EB9" w:rsidRDefault="00C11EB9" w:rsidP="00C11EB9">
      <w:pPr>
        <w:pStyle w:val="CommentText"/>
      </w:pPr>
      <w:r>
        <w:rPr>
          <w:rStyle w:val="CommentReference"/>
        </w:rPr>
        <w:annotationRef/>
      </w:r>
      <w:r>
        <w:t>All these points seem quite negative; these explain what they are not doing correctly. What is PDS doing that is OK or good? Does this explain everything they are doing?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0266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3B50F7" w16cex:dateUtc="2024-05-15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02660F" w16cid:durableId="183B50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AF629" w14:textId="77777777" w:rsidR="0083175C" w:rsidRDefault="0083175C" w:rsidP="00B73D25">
      <w:pPr>
        <w:spacing w:after="0" w:line="240" w:lineRule="auto"/>
      </w:pPr>
      <w:r>
        <w:separator/>
      </w:r>
    </w:p>
  </w:endnote>
  <w:endnote w:type="continuationSeparator" w:id="0">
    <w:p w14:paraId="04C58C1D" w14:textId="77777777" w:rsidR="0083175C" w:rsidRDefault="0083175C" w:rsidP="00B7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39E2B" w14:textId="77777777" w:rsidR="00B73D25" w:rsidRDefault="00B73D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3BAB5" w14:textId="77777777" w:rsidR="00B73D25" w:rsidRDefault="00B73D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6FA1A" w14:textId="77777777" w:rsidR="00B73D25" w:rsidRDefault="00B73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C608E" w14:textId="77777777" w:rsidR="0083175C" w:rsidRDefault="0083175C" w:rsidP="00B73D25">
      <w:pPr>
        <w:spacing w:after="0" w:line="240" w:lineRule="auto"/>
      </w:pPr>
      <w:r>
        <w:separator/>
      </w:r>
    </w:p>
  </w:footnote>
  <w:footnote w:type="continuationSeparator" w:id="0">
    <w:p w14:paraId="098DD42A" w14:textId="77777777" w:rsidR="0083175C" w:rsidRDefault="0083175C" w:rsidP="00B73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05610" w14:textId="77777777" w:rsidR="00B73D25" w:rsidRDefault="00B73D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7731D" w14:textId="77777777" w:rsidR="00B73D25" w:rsidRDefault="00B73D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BDA8" w14:textId="77777777" w:rsidR="00B73D25" w:rsidRDefault="00B73D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0839"/>
    <w:multiLevelType w:val="multilevel"/>
    <w:tmpl w:val="61E63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66AB1"/>
    <w:multiLevelType w:val="multilevel"/>
    <w:tmpl w:val="C60A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27587"/>
    <w:multiLevelType w:val="multilevel"/>
    <w:tmpl w:val="1EB69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16C50"/>
    <w:multiLevelType w:val="multilevel"/>
    <w:tmpl w:val="244CB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7778E5"/>
    <w:multiLevelType w:val="multilevel"/>
    <w:tmpl w:val="51E0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F0EE0"/>
    <w:multiLevelType w:val="multilevel"/>
    <w:tmpl w:val="910AC6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079D8"/>
    <w:multiLevelType w:val="multilevel"/>
    <w:tmpl w:val="5E1A6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FF71BA"/>
    <w:multiLevelType w:val="multilevel"/>
    <w:tmpl w:val="9B4058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E2007D"/>
    <w:multiLevelType w:val="multilevel"/>
    <w:tmpl w:val="C0F4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E66413"/>
    <w:multiLevelType w:val="multilevel"/>
    <w:tmpl w:val="CDEC4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102FE7"/>
    <w:multiLevelType w:val="multilevel"/>
    <w:tmpl w:val="E9F27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F5336C"/>
    <w:multiLevelType w:val="multilevel"/>
    <w:tmpl w:val="06C40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7B129F"/>
    <w:multiLevelType w:val="multilevel"/>
    <w:tmpl w:val="24FC3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264475"/>
    <w:multiLevelType w:val="multilevel"/>
    <w:tmpl w:val="E5BAA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227BE0"/>
    <w:multiLevelType w:val="multilevel"/>
    <w:tmpl w:val="0BECD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ED7048"/>
    <w:multiLevelType w:val="multilevel"/>
    <w:tmpl w:val="9DBA5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6A4AA4"/>
    <w:multiLevelType w:val="multilevel"/>
    <w:tmpl w:val="9710D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F35B95"/>
    <w:multiLevelType w:val="multilevel"/>
    <w:tmpl w:val="76EA6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A668E"/>
    <w:multiLevelType w:val="multilevel"/>
    <w:tmpl w:val="4642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C7346"/>
    <w:multiLevelType w:val="multilevel"/>
    <w:tmpl w:val="11EA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FF47C4"/>
    <w:multiLevelType w:val="multilevel"/>
    <w:tmpl w:val="BC8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924A07"/>
    <w:multiLevelType w:val="multilevel"/>
    <w:tmpl w:val="8B44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974433"/>
    <w:multiLevelType w:val="multilevel"/>
    <w:tmpl w:val="4252A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4C2AB2"/>
    <w:multiLevelType w:val="multilevel"/>
    <w:tmpl w:val="6C626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616C30"/>
    <w:multiLevelType w:val="multilevel"/>
    <w:tmpl w:val="688C6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EB1608"/>
    <w:multiLevelType w:val="multilevel"/>
    <w:tmpl w:val="AC6E7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B608FF"/>
    <w:multiLevelType w:val="multilevel"/>
    <w:tmpl w:val="BB984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045202"/>
    <w:multiLevelType w:val="multilevel"/>
    <w:tmpl w:val="CC766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515C8C"/>
    <w:multiLevelType w:val="multilevel"/>
    <w:tmpl w:val="83B06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F21929"/>
    <w:multiLevelType w:val="multilevel"/>
    <w:tmpl w:val="EE2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0B1579"/>
    <w:multiLevelType w:val="multilevel"/>
    <w:tmpl w:val="DACC5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486F69"/>
    <w:multiLevelType w:val="hybridMultilevel"/>
    <w:tmpl w:val="A3CA0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8D5040"/>
    <w:multiLevelType w:val="multilevel"/>
    <w:tmpl w:val="E7820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A55730"/>
    <w:multiLevelType w:val="multilevel"/>
    <w:tmpl w:val="0BC02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1D2348"/>
    <w:multiLevelType w:val="multilevel"/>
    <w:tmpl w:val="4EB28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EF69C7"/>
    <w:multiLevelType w:val="multilevel"/>
    <w:tmpl w:val="8B607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814235"/>
    <w:multiLevelType w:val="multilevel"/>
    <w:tmpl w:val="7AB01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1D2FDB"/>
    <w:multiLevelType w:val="multilevel"/>
    <w:tmpl w:val="25ACA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6D21A7"/>
    <w:multiLevelType w:val="multilevel"/>
    <w:tmpl w:val="658E7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716434">
    <w:abstractNumId w:val="18"/>
  </w:num>
  <w:num w:numId="2" w16cid:durableId="348485529">
    <w:abstractNumId w:val="36"/>
  </w:num>
  <w:num w:numId="3" w16cid:durableId="1434276806">
    <w:abstractNumId w:val="1"/>
  </w:num>
  <w:num w:numId="4" w16cid:durableId="1062093888">
    <w:abstractNumId w:val="12"/>
  </w:num>
  <w:num w:numId="5" w16cid:durableId="521171807">
    <w:abstractNumId w:val="0"/>
  </w:num>
  <w:num w:numId="6" w16cid:durableId="1953123484">
    <w:abstractNumId w:val="26"/>
  </w:num>
  <w:num w:numId="7" w16cid:durableId="646514071">
    <w:abstractNumId w:val="25"/>
  </w:num>
  <w:num w:numId="8" w16cid:durableId="1311129287">
    <w:abstractNumId w:val="11"/>
  </w:num>
  <w:num w:numId="9" w16cid:durableId="1136608473">
    <w:abstractNumId w:val="13"/>
  </w:num>
  <w:num w:numId="10" w16cid:durableId="786777222">
    <w:abstractNumId w:val="6"/>
  </w:num>
  <w:num w:numId="11" w16cid:durableId="479537005">
    <w:abstractNumId w:val="9"/>
  </w:num>
  <w:num w:numId="12" w16cid:durableId="1962684851">
    <w:abstractNumId w:val="22"/>
  </w:num>
  <w:num w:numId="13" w16cid:durableId="2111701483">
    <w:abstractNumId w:val="30"/>
  </w:num>
  <w:num w:numId="14" w16cid:durableId="1619798999">
    <w:abstractNumId w:val="19"/>
  </w:num>
  <w:num w:numId="15" w16cid:durableId="1488596480">
    <w:abstractNumId w:val="24"/>
  </w:num>
  <w:num w:numId="16" w16cid:durableId="1460024912">
    <w:abstractNumId w:val="35"/>
  </w:num>
  <w:num w:numId="17" w16cid:durableId="757824887">
    <w:abstractNumId w:val="28"/>
  </w:num>
  <w:num w:numId="18" w16cid:durableId="947541330">
    <w:abstractNumId w:val="3"/>
  </w:num>
  <w:num w:numId="19" w16cid:durableId="1275865551">
    <w:abstractNumId w:val="33"/>
  </w:num>
  <w:num w:numId="20" w16cid:durableId="599289792">
    <w:abstractNumId w:val="16"/>
  </w:num>
  <w:num w:numId="21" w16cid:durableId="758866349">
    <w:abstractNumId w:val="38"/>
  </w:num>
  <w:num w:numId="22" w16cid:durableId="848638441">
    <w:abstractNumId w:val="34"/>
  </w:num>
  <w:num w:numId="23" w16cid:durableId="575554781">
    <w:abstractNumId w:val="4"/>
  </w:num>
  <w:num w:numId="24" w16cid:durableId="1034619341">
    <w:abstractNumId w:val="2"/>
  </w:num>
  <w:num w:numId="25" w16cid:durableId="974335347">
    <w:abstractNumId w:val="17"/>
  </w:num>
  <w:num w:numId="26" w16cid:durableId="2066443078">
    <w:abstractNumId w:val="21"/>
  </w:num>
  <w:num w:numId="27" w16cid:durableId="1110196778">
    <w:abstractNumId w:val="14"/>
  </w:num>
  <w:num w:numId="28" w16cid:durableId="251862468">
    <w:abstractNumId w:val="10"/>
  </w:num>
  <w:num w:numId="29" w16cid:durableId="505824302">
    <w:abstractNumId w:val="15"/>
  </w:num>
  <w:num w:numId="30" w16cid:durableId="374233874">
    <w:abstractNumId w:val="27"/>
  </w:num>
  <w:num w:numId="31" w16cid:durableId="1275358452">
    <w:abstractNumId w:val="37"/>
  </w:num>
  <w:num w:numId="32" w16cid:durableId="1421558978">
    <w:abstractNumId w:val="23"/>
  </w:num>
  <w:num w:numId="33" w16cid:durableId="1120689710">
    <w:abstractNumId w:val="31"/>
  </w:num>
  <w:num w:numId="34" w16cid:durableId="1447044925">
    <w:abstractNumId w:val="32"/>
  </w:num>
  <w:num w:numId="35" w16cid:durableId="810632686">
    <w:abstractNumId w:val="20"/>
  </w:num>
  <w:num w:numId="36" w16cid:durableId="525675998">
    <w:abstractNumId w:val="5"/>
  </w:num>
  <w:num w:numId="37" w16cid:durableId="573929488">
    <w:abstractNumId w:val="8"/>
  </w:num>
  <w:num w:numId="38" w16cid:durableId="1199050075">
    <w:abstractNumId w:val="7"/>
  </w:num>
  <w:num w:numId="39" w16cid:durableId="880096295">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yron Goodman">
    <w15:presenceInfo w15:providerId="AD" w15:userId="S::byron.goodman@infomagnus.com::174e9abc-9507-45e5-a642-8d9e05bce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89"/>
    <w:rsid w:val="0010636F"/>
    <w:rsid w:val="001859BD"/>
    <w:rsid w:val="00382E1D"/>
    <w:rsid w:val="0083175C"/>
    <w:rsid w:val="00943489"/>
    <w:rsid w:val="00AB4023"/>
    <w:rsid w:val="00B73D25"/>
    <w:rsid w:val="00C11EB9"/>
    <w:rsid w:val="00D71C23"/>
    <w:rsid w:val="00F71C74"/>
    <w:rsid w:val="00F76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0C04"/>
  <w15:chartTrackingRefBased/>
  <w15:docId w15:val="{94FB4F6B-A3BA-434A-8AA8-6B9A5389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3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3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489"/>
    <w:rPr>
      <w:rFonts w:eastAsiaTheme="majorEastAsia" w:cstheme="majorBidi"/>
      <w:color w:val="272727" w:themeColor="text1" w:themeTint="D8"/>
    </w:rPr>
  </w:style>
  <w:style w:type="paragraph" w:styleId="Title">
    <w:name w:val="Title"/>
    <w:basedOn w:val="Normal"/>
    <w:next w:val="Normal"/>
    <w:link w:val="TitleChar"/>
    <w:uiPriority w:val="10"/>
    <w:qFormat/>
    <w:rsid w:val="00943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489"/>
    <w:pPr>
      <w:spacing w:before="160"/>
      <w:jc w:val="center"/>
    </w:pPr>
    <w:rPr>
      <w:i/>
      <w:iCs/>
      <w:color w:val="404040" w:themeColor="text1" w:themeTint="BF"/>
    </w:rPr>
  </w:style>
  <w:style w:type="character" w:customStyle="1" w:styleId="QuoteChar">
    <w:name w:val="Quote Char"/>
    <w:basedOn w:val="DefaultParagraphFont"/>
    <w:link w:val="Quote"/>
    <w:uiPriority w:val="29"/>
    <w:rsid w:val="00943489"/>
    <w:rPr>
      <w:i/>
      <w:iCs/>
      <w:color w:val="404040" w:themeColor="text1" w:themeTint="BF"/>
    </w:rPr>
  </w:style>
  <w:style w:type="paragraph" w:styleId="ListParagraph">
    <w:name w:val="List Paragraph"/>
    <w:basedOn w:val="Normal"/>
    <w:uiPriority w:val="34"/>
    <w:qFormat/>
    <w:rsid w:val="00943489"/>
    <w:pPr>
      <w:ind w:left="720"/>
      <w:contextualSpacing/>
    </w:pPr>
  </w:style>
  <w:style w:type="character" w:styleId="IntenseEmphasis">
    <w:name w:val="Intense Emphasis"/>
    <w:basedOn w:val="DefaultParagraphFont"/>
    <w:uiPriority w:val="21"/>
    <w:qFormat/>
    <w:rsid w:val="00943489"/>
    <w:rPr>
      <w:i/>
      <w:iCs/>
      <w:color w:val="0F4761" w:themeColor="accent1" w:themeShade="BF"/>
    </w:rPr>
  </w:style>
  <w:style w:type="paragraph" w:styleId="IntenseQuote">
    <w:name w:val="Intense Quote"/>
    <w:basedOn w:val="Normal"/>
    <w:next w:val="Normal"/>
    <w:link w:val="IntenseQuoteChar"/>
    <w:uiPriority w:val="30"/>
    <w:qFormat/>
    <w:rsid w:val="00943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489"/>
    <w:rPr>
      <w:i/>
      <w:iCs/>
      <w:color w:val="0F4761" w:themeColor="accent1" w:themeShade="BF"/>
    </w:rPr>
  </w:style>
  <w:style w:type="character" w:styleId="IntenseReference">
    <w:name w:val="Intense Reference"/>
    <w:basedOn w:val="DefaultParagraphFont"/>
    <w:uiPriority w:val="32"/>
    <w:qFormat/>
    <w:rsid w:val="00943489"/>
    <w:rPr>
      <w:b/>
      <w:bCs/>
      <w:smallCaps/>
      <w:color w:val="0F4761" w:themeColor="accent1" w:themeShade="BF"/>
      <w:spacing w:val="5"/>
    </w:rPr>
  </w:style>
  <w:style w:type="character" w:styleId="Strong">
    <w:name w:val="Strong"/>
    <w:basedOn w:val="DefaultParagraphFont"/>
    <w:uiPriority w:val="22"/>
    <w:qFormat/>
    <w:rsid w:val="00943489"/>
    <w:rPr>
      <w:b/>
      <w:bCs/>
    </w:rPr>
  </w:style>
  <w:style w:type="paragraph" w:styleId="BodyText">
    <w:name w:val="Body Text"/>
    <w:basedOn w:val="Normal"/>
    <w:link w:val="BodyTextChar"/>
    <w:uiPriority w:val="1"/>
    <w:qFormat/>
    <w:rsid w:val="00C11EB9"/>
    <w:pPr>
      <w:widowControl w:val="0"/>
      <w:autoSpaceDE w:val="0"/>
      <w:autoSpaceDN w:val="0"/>
      <w:spacing w:after="0" w:line="240" w:lineRule="auto"/>
    </w:pPr>
    <w:rPr>
      <w:rFonts w:ascii="Arial" w:eastAsia="Arial" w:hAnsi="Arial" w:cs="Arial"/>
      <w:kern w:val="0"/>
      <w:sz w:val="22"/>
      <w:szCs w:val="22"/>
      <w:lang w:val="en-US"/>
      <w14:ligatures w14:val="none"/>
    </w:rPr>
  </w:style>
  <w:style w:type="character" w:customStyle="1" w:styleId="BodyTextChar">
    <w:name w:val="Body Text Char"/>
    <w:basedOn w:val="DefaultParagraphFont"/>
    <w:link w:val="BodyText"/>
    <w:uiPriority w:val="1"/>
    <w:rsid w:val="00C11EB9"/>
    <w:rPr>
      <w:rFonts w:ascii="Arial" w:eastAsia="Arial" w:hAnsi="Arial" w:cs="Arial"/>
      <w:kern w:val="0"/>
      <w:sz w:val="22"/>
      <w:szCs w:val="22"/>
      <w:lang w:val="en-US"/>
      <w14:ligatures w14:val="none"/>
    </w:rPr>
  </w:style>
  <w:style w:type="character" w:styleId="CommentReference">
    <w:name w:val="annotation reference"/>
    <w:basedOn w:val="DefaultParagraphFont"/>
    <w:uiPriority w:val="99"/>
    <w:semiHidden/>
    <w:unhideWhenUsed/>
    <w:rsid w:val="00C11EB9"/>
    <w:rPr>
      <w:sz w:val="16"/>
      <w:szCs w:val="16"/>
    </w:rPr>
  </w:style>
  <w:style w:type="paragraph" w:styleId="CommentText">
    <w:name w:val="annotation text"/>
    <w:basedOn w:val="Normal"/>
    <w:link w:val="CommentTextChar"/>
    <w:uiPriority w:val="99"/>
    <w:unhideWhenUsed/>
    <w:rsid w:val="00C11EB9"/>
    <w:pPr>
      <w:widowControl w:val="0"/>
      <w:autoSpaceDE w:val="0"/>
      <w:autoSpaceDN w:val="0"/>
      <w:spacing w:after="0" w:line="240" w:lineRule="auto"/>
    </w:pPr>
    <w:rPr>
      <w:rFonts w:ascii="Arial" w:eastAsia="Arial" w:hAnsi="Arial" w:cs="Arial"/>
      <w:kern w:val="0"/>
      <w:sz w:val="20"/>
      <w:szCs w:val="20"/>
      <w:lang w:val="en-US"/>
      <w14:ligatures w14:val="none"/>
    </w:rPr>
  </w:style>
  <w:style w:type="character" w:customStyle="1" w:styleId="CommentTextChar">
    <w:name w:val="Comment Text Char"/>
    <w:basedOn w:val="DefaultParagraphFont"/>
    <w:link w:val="CommentText"/>
    <w:uiPriority w:val="99"/>
    <w:rsid w:val="00C11EB9"/>
    <w:rPr>
      <w:rFonts w:ascii="Arial" w:eastAsia="Arial" w:hAnsi="Arial" w:cs="Arial"/>
      <w:kern w:val="0"/>
      <w:sz w:val="20"/>
      <w:szCs w:val="20"/>
      <w:lang w:val="en-US"/>
      <w14:ligatures w14:val="none"/>
    </w:rPr>
  </w:style>
  <w:style w:type="paragraph" w:styleId="Header">
    <w:name w:val="header"/>
    <w:basedOn w:val="Normal"/>
    <w:link w:val="HeaderChar"/>
    <w:uiPriority w:val="99"/>
    <w:unhideWhenUsed/>
    <w:rsid w:val="00B73D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D25"/>
  </w:style>
  <w:style w:type="paragraph" w:styleId="Footer">
    <w:name w:val="footer"/>
    <w:basedOn w:val="Normal"/>
    <w:link w:val="FooterChar"/>
    <w:uiPriority w:val="99"/>
    <w:unhideWhenUsed/>
    <w:rsid w:val="00B73D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7152">
      <w:bodyDiv w:val="1"/>
      <w:marLeft w:val="0"/>
      <w:marRight w:val="0"/>
      <w:marTop w:val="0"/>
      <w:marBottom w:val="0"/>
      <w:divBdr>
        <w:top w:val="none" w:sz="0" w:space="0" w:color="auto"/>
        <w:left w:val="none" w:sz="0" w:space="0" w:color="auto"/>
        <w:bottom w:val="none" w:sz="0" w:space="0" w:color="auto"/>
        <w:right w:val="none" w:sz="0" w:space="0" w:color="auto"/>
      </w:divBdr>
    </w:div>
    <w:div w:id="173963682">
      <w:bodyDiv w:val="1"/>
      <w:marLeft w:val="0"/>
      <w:marRight w:val="0"/>
      <w:marTop w:val="0"/>
      <w:marBottom w:val="0"/>
      <w:divBdr>
        <w:top w:val="none" w:sz="0" w:space="0" w:color="auto"/>
        <w:left w:val="none" w:sz="0" w:space="0" w:color="auto"/>
        <w:bottom w:val="none" w:sz="0" w:space="0" w:color="auto"/>
        <w:right w:val="none" w:sz="0" w:space="0" w:color="auto"/>
      </w:divBdr>
      <w:divsChild>
        <w:div w:id="911233320">
          <w:marLeft w:val="0"/>
          <w:marRight w:val="0"/>
          <w:marTop w:val="0"/>
          <w:marBottom w:val="0"/>
          <w:divBdr>
            <w:top w:val="single" w:sz="2" w:space="0" w:color="E3E3E3"/>
            <w:left w:val="single" w:sz="2" w:space="0" w:color="E3E3E3"/>
            <w:bottom w:val="single" w:sz="2" w:space="0" w:color="E3E3E3"/>
            <w:right w:val="single" w:sz="2" w:space="0" w:color="E3E3E3"/>
          </w:divBdr>
          <w:divsChild>
            <w:div w:id="2129007041">
              <w:marLeft w:val="0"/>
              <w:marRight w:val="0"/>
              <w:marTop w:val="0"/>
              <w:marBottom w:val="0"/>
              <w:divBdr>
                <w:top w:val="single" w:sz="2" w:space="0" w:color="E3E3E3"/>
                <w:left w:val="single" w:sz="2" w:space="0" w:color="E3E3E3"/>
                <w:bottom w:val="single" w:sz="2" w:space="0" w:color="E3E3E3"/>
                <w:right w:val="single" w:sz="2" w:space="0" w:color="E3E3E3"/>
              </w:divBdr>
              <w:divsChild>
                <w:div w:id="526874559">
                  <w:marLeft w:val="0"/>
                  <w:marRight w:val="0"/>
                  <w:marTop w:val="0"/>
                  <w:marBottom w:val="0"/>
                  <w:divBdr>
                    <w:top w:val="single" w:sz="2" w:space="2" w:color="E3E3E3"/>
                    <w:left w:val="single" w:sz="2" w:space="0" w:color="E3E3E3"/>
                    <w:bottom w:val="single" w:sz="2" w:space="0" w:color="E3E3E3"/>
                    <w:right w:val="single" w:sz="2" w:space="0" w:color="E3E3E3"/>
                  </w:divBdr>
                  <w:divsChild>
                    <w:div w:id="668295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459753">
      <w:bodyDiv w:val="1"/>
      <w:marLeft w:val="0"/>
      <w:marRight w:val="0"/>
      <w:marTop w:val="0"/>
      <w:marBottom w:val="0"/>
      <w:divBdr>
        <w:top w:val="none" w:sz="0" w:space="0" w:color="auto"/>
        <w:left w:val="none" w:sz="0" w:space="0" w:color="auto"/>
        <w:bottom w:val="none" w:sz="0" w:space="0" w:color="auto"/>
        <w:right w:val="none" w:sz="0" w:space="0" w:color="auto"/>
      </w:divBdr>
    </w:div>
    <w:div w:id="227377132">
      <w:bodyDiv w:val="1"/>
      <w:marLeft w:val="0"/>
      <w:marRight w:val="0"/>
      <w:marTop w:val="0"/>
      <w:marBottom w:val="0"/>
      <w:divBdr>
        <w:top w:val="none" w:sz="0" w:space="0" w:color="auto"/>
        <w:left w:val="none" w:sz="0" w:space="0" w:color="auto"/>
        <w:bottom w:val="none" w:sz="0" w:space="0" w:color="auto"/>
        <w:right w:val="none" w:sz="0" w:space="0" w:color="auto"/>
      </w:divBdr>
      <w:divsChild>
        <w:div w:id="137771252">
          <w:marLeft w:val="0"/>
          <w:marRight w:val="0"/>
          <w:marTop w:val="0"/>
          <w:marBottom w:val="0"/>
          <w:divBdr>
            <w:top w:val="single" w:sz="2" w:space="0" w:color="E3E3E3"/>
            <w:left w:val="single" w:sz="2" w:space="0" w:color="E3E3E3"/>
            <w:bottom w:val="single" w:sz="2" w:space="0" w:color="E3E3E3"/>
            <w:right w:val="single" w:sz="2" w:space="0" w:color="E3E3E3"/>
          </w:divBdr>
          <w:divsChild>
            <w:div w:id="1271932774">
              <w:marLeft w:val="0"/>
              <w:marRight w:val="0"/>
              <w:marTop w:val="0"/>
              <w:marBottom w:val="0"/>
              <w:divBdr>
                <w:top w:val="single" w:sz="2" w:space="0" w:color="E3E3E3"/>
                <w:left w:val="single" w:sz="2" w:space="0" w:color="E3E3E3"/>
                <w:bottom w:val="single" w:sz="2" w:space="0" w:color="E3E3E3"/>
                <w:right w:val="single" w:sz="2" w:space="0" w:color="E3E3E3"/>
              </w:divBdr>
              <w:divsChild>
                <w:div w:id="1062406613">
                  <w:marLeft w:val="0"/>
                  <w:marRight w:val="0"/>
                  <w:marTop w:val="0"/>
                  <w:marBottom w:val="0"/>
                  <w:divBdr>
                    <w:top w:val="single" w:sz="2" w:space="2" w:color="E3E3E3"/>
                    <w:left w:val="single" w:sz="2" w:space="0" w:color="E3E3E3"/>
                    <w:bottom w:val="single" w:sz="2" w:space="0" w:color="E3E3E3"/>
                    <w:right w:val="single" w:sz="2" w:space="0" w:color="E3E3E3"/>
                  </w:divBdr>
                  <w:divsChild>
                    <w:div w:id="2127724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0466911">
      <w:bodyDiv w:val="1"/>
      <w:marLeft w:val="0"/>
      <w:marRight w:val="0"/>
      <w:marTop w:val="0"/>
      <w:marBottom w:val="0"/>
      <w:divBdr>
        <w:top w:val="none" w:sz="0" w:space="0" w:color="auto"/>
        <w:left w:val="none" w:sz="0" w:space="0" w:color="auto"/>
        <w:bottom w:val="none" w:sz="0" w:space="0" w:color="auto"/>
        <w:right w:val="none" w:sz="0" w:space="0" w:color="auto"/>
      </w:divBdr>
    </w:div>
    <w:div w:id="424961252">
      <w:bodyDiv w:val="1"/>
      <w:marLeft w:val="0"/>
      <w:marRight w:val="0"/>
      <w:marTop w:val="0"/>
      <w:marBottom w:val="0"/>
      <w:divBdr>
        <w:top w:val="none" w:sz="0" w:space="0" w:color="auto"/>
        <w:left w:val="none" w:sz="0" w:space="0" w:color="auto"/>
        <w:bottom w:val="none" w:sz="0" w:space="0" w:color="auto"/>
        <w:right w:val="none" w:sz="0" w:space="0" w:color="auto"/>
      </w:divBdr>
    </w:div>
    <w:div w:id="1756323503">
      <w:bodyDiv w:val="1"/>
      <w:marLeft w:val="0"/>
      <w:marRight w:val="0"/>
      <w:marTop w:val="0"/>
      <w:marBottom w:val="0"/>
      <w:divBdr>
        <w:top w:val="none" w:sz="0" w:space="0" w:color="auto"/>
        <w:left w:val="none" w:sz="0" w:space="0" w:color="auto"/>
        <w:bottom w:val="none" w:sz="0" w:space="0" w:color="auto"/>
        <w:right w:val="none" w:sz="0" w:space="0" w:color="auto"/>
      </w:divBdr>
    </w:div>
    <w:div w:id="201911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11</Pages>
  <Words>2607</Words>
  <Characters>14862</Characters>
  <Application>Microsoft Office Word</Application>
  <DocSecurity>0</DocSecurity>
  <Lines>123</Lines>
  <Paragraphs>34</Paragraphs>
  <ScaleCrop>false</ScaleCrop>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Pradeep Kumar</cp:lastModifiedBy>
  <cp:revision>6</cp:revision>
  <dcterms:created xsi:type="dcterms:W3CDTF">2024-05-17T10:35:00Z</dcterms:created>
  <dcterms:modified xsi:type="dcterms:W3CDTF">2024-05-20T06:45:00Z</dcterms:modified>
</cp:coreProperties>
</file>