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CMC184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185.07.2022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CMC184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96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85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1234568065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1168352020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20211061301304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185.07.2022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279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CMC184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96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185.07.2022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CMC184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85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94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185.07.2022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CMC184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