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Vault Secrets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vault-policy.hcl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dynamic secrets engines and PKI certificate authorities. Manage dynamic credentials databases roles, and simulate automated lease TTL countdowns.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https://github.com/Pradeeptalari14/tp-vault-secrets.</w:t>
      </w:r>
    </w:p>
    <w:p>
      <w:pPr>
        <w:pStyle w:val="Heading1"/>
      </w:pPr>
      <w:r>
        <w:t>3. Concrete Production Implementation (vault-policy.hcl)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Vault Secrets Studio</w:t>
              <w:br/>
              <w:t># Domain: Zero-Trust Security &amp; DevSecOps</w:t>
              <w:br/>
              <w:t># Target Artifact: vault-policy.hcl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"vault-secrets-studio"</w:t>
              <w:br/>
              <w:t xml:space="preserve">  sre_standard = "Zero Plaintext Secrets in Git &amp; Automated 30-Day Key Rotation"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https://github.com/Pradeeptalari14/tp-vault-secrets.git &amp;&amp; cd $(basename "Pradeeptalari14/tp-vault-secrets")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https://www.youtube.com/results?search_query=Vault+Secrets+Studio+tutorial+deep+dive+architecture+production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https://www.youtube.com/results?search_query=Vault+Secrets+Studio+KubeCon+SREcon+AI+Engineer+Summit+conference+talk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