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Monitor &amp; Log Analytics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monitor_rules.tf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enterprise diagnostic logs sinks. Generate Log Analytics workspaces templates, Kusto Query Language (KQL) SRE alert monitors, and diagnostic metrics bindings.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Azure Monitor &amp; Log Analytics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https://github.com/Pradeeptalari14/tp-azure-monitor.</w:t>
      </w:r>
    </w:p>
    <w:p>
      <w:pPr>
        <w:pStyle w:val="Heading1"/>
      </w:pPr>
      <w:r>
        <w:t>3. Concrete Production Implementation (monitor_rules.tf)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Azure Monitor &amp; Log Analytics Studio</w:t>
              <w:br/>
              <w:t># Domain: Incident Triage &amp; Observability</w:t>
              <w:br/>
              <w:t># Target Artifact: monitor_rules.tf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"azure-monitor-&amp;-log-analytics-studio"</w:t>
              <w:br/>
              <w:t xml:space="preserve">  sre_standard = "100% Infrastructure-as-Code Compliance &amp; Audited Reproducibility"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(monitor_rules.tf),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https://github.com/Pradeeptalari14/tp-azure-monitor.git &amp;&amp; cd $(basename "Pradeeptalari14/tp-azure-monitor")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https://github.com/Pradeeptalari14/tp-azure-monitor.git &amp;&amp; cd $(basename "Pradeeptalari14/tp-azure-monitor")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https://www.youtube.com/results?search_query=Azure+Monitor+%26+Log+Analytics+Studio+tutorial+deep+dive+architecture+production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https://www.youtube.com/results?search_query=Azure+Monitor+%26+Log+Analytics+Studio+KubeCon+SREcon+AI+Engineer+Summit+conference+talk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