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AWS Event-Driven &amp; Messaging SRE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sqs-policy.json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enterprise event routing and queue networks. Generate secure SQS policies, EventBridge bus rules, event simulators, and visual topologies.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AWS Event-Driven &amp; Messaging SRE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https://github.com/Pradeeptalari14/tp-event-sre.</w:t>
      </w:r>
    </w:p>
    <w:p>
      <w:pPr>
        <w:pStyle w:val="Heading1"/>
      </w:pPr>
      <w:r>
        <w:t>3. Concrete Production Implementation (sqs-policy.json)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sqs-policy.json</w:t>
              <w:br/>
              <w:t># Studio: AWS Event-Driven &amp; Messaging SRE Studio</w:t>
              <w:br/>
              <w:t># Domain: Cloud Infrastructure &amp; K8s</w:t>
              <w:br/>
              <w:t># Target SRE Standard: 100% Infrastructure-as-Code Compliance &amp; Audited Reproducibility</w:t>
              <w:br/>
              <w:br/>
              <w:t>[service]</w:t>
              <w:br/>
              <w:t>name = "aws-event-driven-&amp;-messaging-sre-studio"</w:t>
              <w:br/>
              <w:t>domain = "Cloud Infrastructure &amp; K8s"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(sqs-policy.json),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https://github.com/Pradeeptalari14/tp-event-sre.git &amp;&amp; cd $(basename "Pradeeptalari14/tp-event-sre")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https://github.com/Pradeeptalari14/tp-event-sre.git &amp;&amp; cd $(basename "Pradeeptalari14/tp-event-sre")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https://www.youtube.com/results?search_query=AWS+Event-Driven+%26+Messaging+SRE+Studio+tutorial+deep+dive+architecture+production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https://www.youtube.com/results?search_query=AWS+Event-Driven+%26+Messaging+SRE+Studio+KubeCon+SREcon+AI+Engineer+Summit+conference+talk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