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GPU Scheduler &amp; K8s Allocator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gpu-policy.yaml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Optimize multi-instance GPU partitions, configure dynamic resource allocations, and customize Kueue fair-share batch scheduling policies in Kubernetes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GPU Scheduler &amp; K8s Allocator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https://github.com/Pradeeptalari14/tp-gpu-scheduler.</w:t>
      </w:r>
    </w:p>
    <w:p>
      <w:pPr>
        <w:pStyle w:val="Heading1"/>
      </w:pPr>
      <w:r>
        <w:t>3. Concrete Production Implementation (gpu-policy.yaml)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GPU Scheduler &amp; K8s Allocator Studio</w:t>
              <w:br/>
              <w:t># Domain: LLMOps &amp; RAG Pipelines</w:t>
              <w:br/>
              <w:t># Target Artifact: gpu-policy.yaml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gpu-scheduler-&amp;-k8s-allocator-studio</w:t>
              <w:br/>
              <w:t xml:space="preserve">  namespace: production</w:t>
              <w:br/>
              <w:t xml:space="preserve">  labels:</w:t>
              <w:br/>
              <w:t xml:space="preserve">    app.kubernetes.io/name: gpu-scheduler-&amp;-k8s-allocator-studio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gpu-scheduler-&amp;-k8s-allocator-studio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gpu-scheduler-&amp;-k8s-allocator-studio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ghcr.io/pradeeptalari14/tp-gpu-scheduler:v1.0.0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(gpu-policy.yaml),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https://github.com/Pradeeptalari14/tp-gpu-scheduler.git &amp;&amp; cd $(basename "Pradeeptalari14/tp-gpu-scheduler")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https://github.com/Pradeeptalari14/tp-gpu-scheduler.git &amp;&amp; cd $(basename "Pradeeptalari14/tp-gpu-scheduler")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https://www.youtube.com/results?search_query=GPU+Scheduler+%26+K8s+Allocator+Studio+tutorial+deep+dive+architecture+production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https://www.youtube.com/results?search_query=GPU+Scheduler+%26+K8s+Allocator+Studio+KubeCon+SREcon+AI+Engineer+Summit+conference+talk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