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Metadata-Aware RAG for RBAC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rbac_metadata.json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Chunk-level RBAC enforcement matching user role access attributes inside vector databases payloads.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Metadata-Aware RAG for RBAC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https://github.com/Pradeeptalari14/tp-metadata-aware-rbac.</w:t>
      </w:r>
    </w:p>
    <w:p>
      <w:pPr>
        <w:pStyle w:val="Heading1"/>
      </w:pPr>
      <w:r>
        <w:t>3. Concrete Production Implementation (rbac_metadata.json)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rbac_metadata.json</w:t>
              <w:br/>
              <w:t># Studio: Metadata-Aware RAG for RBAC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"metadata-aware-rag-for-rbac"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(rbac_metadata.json),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https://github.com/Pradeeptalari14/tp-metadata-aware-rbac.git &amp;&amp; cd $(basename "Pradeeptalari14/tp-metadata-aware-rbac")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https://github.com/Pradeeptalari14/tp-metadata-aware-rbac.git &amp;&amp; cd $(basename "Pradeeptalari14/tp-metadata-aware-rbac")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https://www.youtube.com/results?search_query=Metadata-Aware+RAG+for+RBAC+tutorial+deep+dive+architecture+production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https://www.youtube.com/results?search_query=Metadata-Aware+RAG+for+RBAC+KubeCon+SREcon+AI+Engineer+Summit+conference+talk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