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AI Observability &amp; Trace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FinOps &amp; Cost Optimization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langfuse_otel.yaml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Deploy trace instrumentation meshes. Generate Langfuse backend docker-compose structures, OpenTelemetry custom spans, and token budget alerts.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AI Observability &amp; Trace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https://github.com/Pradeeptalari14/tp-ai-observability.</w:t>
      </w:r>
    </w:p>
    <w:p>
      <w:pPr>
        <w:pStyle w:val="Heading1"/>
      </w:pPr>
      <w:r>
        <w:t>3. Concrete Production Implementation (langfuse_otel.yaml)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AI Observability &amp; Trace Studio</w:t>
              <w:br/>
              <w:t># Domain: FinOps &amp; Cost Optimization</w:t>
              <w:br/>
              <w:t># Target Artifact: langfuse_otel.yaml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ai-observability-&amp;-trace-studio</w:t>
              <w:br/>
              <w:t xml:space="preserve">  namespace: production</w:t>
              <w:br/>
              <w:t xml:space="preserve">  labels:</w:t>
              <w:br/>
              <w:t xml:space="preserve">    app.kubernetes.io/name: ai-observability-&amp;-trace-studio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ai-observability-&amp;-trace-studio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ai-observability-&amp;-trace-studio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ghcr.io/pradeeptalari14/tp-ai-observability:v1.0.0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(langfuse_otel.yaml),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https://github.com/Pradeeptalari14/tp-ai-observability.git &amp;&amp; cd $(basename "Pradeeptalari14/tp-ai-observability")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https://github.com/Pradeeptalari14/tp-ai-observability.git &amp;&amp; cd $(basename "Pradeeptalari14/tp-ai-observability")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https://www.youtube.com/results?search_query=AI+Observability+%26+Trace+Studio+tutorial+deep+dive+architecture+production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https://www.youtube.com/results?search_query=AI+Observability+%26+Trace+Studio+KubeCon+SREcon+AI+Engineer+Summit+conference+talk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