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Databricks Lakehouse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databricks.yml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Provision multi-user Databricks Spark clusters, Delta Lake tables, and Unity Catalog permissions with Databricks Mosaic AI integrations. Generate Databricks Asset Bundles (DABs), cluster configs, and PySpark jobs.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Databricks Lakehouse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https://github.com/Pradeeptalari14/tp-databricks-lakehouse.</w:t>
      </w:r>
    </w:p>
    <w:p>
      <w:pPr>
        <w:pStyle w:val="Heading1"/>
      </w:pPr>
      <w:r>
        <w:t>3. Concrete Production Implementation (databricks.yml)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Databricks Lakehouse Studio</w:t>
              <w:br/>
              <w:t># Domain: LLMOps &amp; RAG Pipelines</w:t>
              <w:br/>
              <w:t># Target Artifact: databricks.yml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databricks-lakehouse-studio</w:t>
              <w:br/>
              <w:t xml:space="preserve">  namespace: production</w:t>
              <w:br/>
              <w:t xml:space="preserve">  labels:</w:t>
              <w:br/>
              <w:t xml:space="preserve">    app.kubernetes.io/name: databricks-lakehouse-studio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databricks-lakehouse-studio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databricks-lakehouse-studio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ghcr.io/pradeeptalari14/tp-databricks-lakehouse:v1.0.0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(databricks.yml),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https://github.com/Pradeeptalari14/tp-databricks-lakehouse.git &amp;&amp; cd $(basename "Pradeeptalari14/tp-databricks-lakehouse")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https://github.com/Pradeeptalari14/tp-databricks-lakehouse.git &amp;&amp; cd $(basename "Pradeeptalari14/tp-databricks-lakehouse")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https://www.youtube.com/results?search_query=Databricks+Lakehouse+Studio+tutorial+deep+dive+architecture+production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https://www.youtube.com/results?search_query=Databricks+Lakehouse+Studio+KubeCon+SREcon+AI+Engineer+Summit+conference+talk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