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Database Clustering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patroni.yaml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Postgres Patroni failover configurations, Redis Sentinel topologies, and cluster sync guides.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Database Clustering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https://github.com/Pradeeptalari14/tp-db-clustering.</w:t>
      </w:r>
    </w:p>
    <w:p>
      <w:pPr>
        <w:pStyle w:val="Heading1"/>
      </w:pPr>
      <w:r>
        <w:t>3. Concrete Production Implementation (patroni.yaml)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Database Clustering Studio</w:t>
              <w:br/>
              <w:t># Domain: Automation &amp; SRE Runbooks</w:t>
              <w:br/>
              <w:t># Target Artifact: patroni.yaml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database-clustering-studio</w:t>
              <w:br/>
              <w:t xml:space="preserve">  namespace: production</w:t>
              <w:br/>
              <w:t xml:space="preserve">  labels:</w:t>
              <w:br/>
              <w:t xml:space="preserve">    app.kubernetes.io/name: database-clustering-studio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database-clustering-studio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database-clustering-studio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ghcr.io/pradeeptalari14/tp-db-clustering:v1.0.0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(patroni.yaml),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https://github.com/Pradeeptalari14/tp-db-clustering.git &amp;&amp; cd $(basename "Pradeeptalari14/tp-db-clustering")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https://github.com/Pradeeptalari14/tp-db-clustering.git &amp;&amp; cd $(basename "Pradeeptalari14/tp-db-clustering")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https://www.youtube.com/results?search_query=Database+Clustering+Studio+tutorial+deep+dive+architecture+production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https://www.youtube.com/results?search_query=Database+Clustering+Studio+KubeCon+SREcon+AI+Engineer+Summit+conference+talk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