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KubeRay Operator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kuberay.yaml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Sub-15s Scale Reaction &amp; 65% Idle Compute Cost Savings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production KubeRay RayCluster, RayJob and RayService manifests with GCS fault tolerance, autoscaler v2, GPU worker groups and zero-downtime Ray Serve upgrades on Kubernetes.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Scaling Kubernetes worker pods based on real-time event queue depth (SQS, Kafka, RabbitMQ) instead of sluggish CPU/memory metrics.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https://github.com/Pradeeptalari14/tp-kuberay.</w:t>
      </w:r>
    </w:p>
    <w:p>
      <w:pPr>
        <w:pStyle w:val="Heading1"/>
      </w:pPr>
      <w:r>
        <w:t>3. Concrete Production Implementation (kuberay.yaml)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KubeRay Operator Studio</w:t>
              <w:br/>
              <w:t># Domain: LLMOps &amp; RAG Pipelines</w:t>
              <w:br/>
              <w:t># Target Artifact: kuberay.yaml</w:t>
              <w:br/>
              <w:t># Target SRE Standard: Sub-15s Scale Reaction &amp; 65% Idle Compute Cost Savings</w:t>
              <w:br/>
              <w:t>apiVersion: apps/v1</w:t>
              <w:br/>
              <w:t>kind: Deployment</w:t>
              <w:br/>
              <w:t>metadata:</w:t>
              <w:br/>
              <w:t xml:space="preserve">  name: kuberay-operator-studio</w:t>
              <w:br/>
              <w:t xml:space="preserve">  namespace: production</w:t>
              <w:br/>
              <w:t xml:space="preserve">  labels:</w:t>
              <w:br/>
              <w:t xml:space="preserve">    app.kubernetes.io/name: kuberay-operator-studio</w:t>
              <w:br/>
              <w:t xml:space="preserve">    app.kubernetes.io/part-of: engineering-platform</w:t>
              <w:br/>
              <w:t xml:space="preserve">    sre.slo/compliance: "Sub-15s Scale Reaction &amp; 65% Idle Compute Cost Savings"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kuberay-operator-studio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kuberay-operator-studio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ghcr.io/pradeeptalari14/tp-kuberay:v1.0.0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Deploy KEDA ScaledObjects configured with proactive target queue length triggers and scale-to-zero when queues are idle.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Using basic Kubernetes HPA based solely on CPU, leaving queue processing delayed while pods fail to trigger scale thresholds.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https://github.com/Pradeeptalari14/tp-kuberay.git &amp;&amp; cd $(basename "Pradeeptalari14/tp-kuberay")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kubectl apply -f keda-scaledobject.yaml &amp;&amp; kubectl get scaledobject -w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Sub-15s Scale Reaction &amp; 65% Idle Compute Cost Savings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https://www.youtube.com/results?search_query=KubeRay+Operator+Studio+tutorial+deep+dive+architecture+production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https://www.youtube.com/results?search_query=KubeRay+Operator+Studio+KubeCon+SREcon+AI+Engineer+Summit+conference+talk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