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Kyverno Policy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policy.yaml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Kubernetes-native policies. Configure validation rules for security contexts, labels, resource requests, and test pod compliance in real-time.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Kyverno Policy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https://github.com/Pradeeptalari14/tp-kyverno-policy.</w:t>
      </w:r>
    </w:p>
    <w:p>
      <w:pPr>
        <w:pStyle w:val="Heading1"/>
      </w:pPr>
      <w:r>
        <w:t>3. Concrete Production Implementation (policy.yaml)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Kyverno Policy Studio</w:t>
              <w:br/>
              <w:t># Domain: Zero-Trust Security &amp; DevSecOps</w:t>
              <w:br/>
              <w:t># Target Artifact: policy.yaml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kyverno-policy-studio</w:t>
              <w:br/>
              <w:t xml:space="preserve">  namespace: production</w:t>
              <w:br/>
              <w:t xml:space="preserve">  labels:</w:t>
              <w:br/>
              <w:t xml:space="preserve">    app.kubernetes.io/name: kyverno-policy-studio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kyverno-policy-studio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kyverno-policy-studio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ghcr.io/pradeeptalari14/tp-kyverno-policy:v1.0.0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(policy.yaml),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https://github.com/Pradeeptalari14/tp-kyverno-policy.git &amp;&amp; cd $(basename "Pradeeptalari14/tp-kyverno-policy")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https://github.com/Pradeeptalari14/tp-kyverno-policy.git &amp;&amp; cd $(basename "Pradeeptalari14/tp-kyverno-policy")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https://www.youtube.com/results?search_query=Kyverno+Policy+Studio+tutorial+deep+dive+architecture+production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https://www.youtube.com/results?search_query=Kyverno+Policy+Studio+KubeCon+SREcon+AI+Engineer+Summit+conference+talk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