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LLM Guardrails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config.yaml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input/output validation, prompt injection shields, and SRE safety rules (NeMo/Llama Guard).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LLM Guardrails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https://github.com/Pradeeptalari14/tp-llm-guardrails.</w:t>
      </w:r>
    </w:p>
    <w:p>
      <w:pPr>
        <w:pStyle w:val="Heading1"/>
      </w:pPr>
      <w:r>
        <w:t>3. Concrete Production Implementation (config.yaml)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LLM Guardrails Studio</w:t>
              <w:br/>
              <w:t># Domain: Zero-Trust Security &amp; AI Safety</w:t>
              <w:br/>
              <w:t># Target Artifact: config.yaml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llm-guardrails-studio</w:t>
              <w:br/>
              <w:t xml:space="preserve">  namespace: production</w:t>
              <w:br/>
              <w:t xml:space="preserve">  labels:</w:t>
              <w:br/>
              <w:t xml:space="preserve">    app.kubernetes.io/name: llm-guardrails-studio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llm-guardrails-studio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llm-guardrails-studio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ghcr.io/pradeeptalari14/tp-llm-guardrails:v1.0.0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(config.yaml),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https://github.com/Pradeeptalari14/tp-llm-guardrails.git &amp;&amp; cd $(basename "Pradeeptalari14/tp-llm-guardrails")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https://github.com/Pradeeptalari14/tp-llm-guardrails.git &amp;&amp; cd $(basename "Pradeeptalari14/tp-llm-guardrails")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https://www.youtube.com/results?search_query=LLM+Guardrails+Studio+tutorial+deep+dive+architecture+production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https://www.youtube.com/results?search_query=LLM+Guardrails+Studio+KubeCon+SREcon+AI+Engineer+Summit+conference+talk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