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MCP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mcp_config.json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RBAC Policy Enforcement &amp; &lt;2.1ms Schema Cache Latency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and configure Model Context Protocol (MCP) ecosystems. Generate agent server configurations, safety guidelines, and 300+ infra automation recipes.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Governing heterogeneous multi-agent workflows (Claude, LangGraph, AutoGen) consuming internal microservice tools via Anthropic Model Context Protocol (MCP).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https://github.com/Pradeeptalari14/tp-mcp-studio.</w:t>
      </w:r>
    </w:p>
    <w:p>
      <w:pPr>
        <w:pStyle w:val="Heading1"/>
      </w:pPr>
      <w:r>
        <w:t>3. Concrete Production Implementation (mcp_config.json)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mcp_config.json</w:t>
              <w:br/>
              <w:t># Studio: MCP Studio</w:t>
              <w:br/>
              <w:t># Domain: LLMOps &amp; RAG Pipelines</w:t>
              <w:br/>
              <w:t># Target SRE Standard: 100% RBAC Policy Enforcement &amp; &lt;2.1ms Schema Cache Latency</w:t>
              <w:br/>
              <w:br/>
              <w:t>[service]</w:t>
              <w:br/>
              <w:t>name = "mcp-studio"</w:t>
              <w:br/>
              <w:t>domain = "LLMOps &amp; RAG Pipelines"</w:t>
              <w:br/>
              <w:t>mode = "production"</w:t>
              <w:br/>
              <w:t>slo_target = "100% RBAC Policy Enforcement &amp; &lt;2.1ms Schema Cache Latency"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https://github.com/Pradeeptalari14/tp-mcp-studio.git &amp;&amp; cd $(basename "Pradeeptalari14/tp-mcp-studio")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curl -X POST http://localhost:8080/mcp/v1/tools/call -H "Authorization: Bearer sops_key" -d '{"tool":"k8s_drain_node","params":{"node":"worker-9"}}'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RBAC Policy Enforcement &amp; &lt;2.1ms Schema Cache Latency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https://www.youtube.com/results?search_query=MCP+Studio+tutorial+deep+dive+architecture+production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https://www.youtube.com/results?search_query=MCP+Studio+KubeCon+SREcon+AI+Engineer+Summit+conference+talk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