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OPAL &amp; OPA Policy Controller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policy.rego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Open Policy Agent integration templates. Evaluates document visibility policies as code in real-time.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OPAL &amp; OPA Policy Controller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https://github.com/Pradeeptalari14/tp-opal-opa.</w:t>
      </w:r>
    </w:p>
    <w:p>
      <w:pPr>
        <w:pStyle w:val="Heading1"/>
      </w:pPr>
      <w:r>
        <w:t>3. Concrete Production Implementation (policy.rego)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policy.rego</w:t>
              <w:br/>
              <w:t># Studio: OPAL &amp; OPA Policy Controller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"opal-&amp;-opa-policy-controller"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(policy.rego),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https://github.com/Pradeeptalari14/tp-opal-opa.git &amp;&amp; cd $(basename "Pradeeptalari14/tp-opal-opa")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https://github.com/Pradeeptalari14/tp-opal-opa.git &amp;&amp; cd $(basename "Pradeeptalari14/tp-opal-opa")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https://www.youtube.com/results?search_query=OPAL+%26+OPA+Policy+Controller+tutorial+deep+dive+architecture+production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https://www.youtube.com/results?search_query=OPAL+%26+OPA+Policy+Controller+KubeCon+SREcon+AI+Engineer+Summit+conference+talk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