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Pinecone Serverless Vector DB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index_setup.py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Configure serverless cloud-native Pinecone indexes, dimensions, distance metrics, and AWS IAM connection policies. Generate initialization scripts, vector query templates, and IAM policies.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Pinecone Serverless Vector DB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https://github.com/Pradeeptalari14/tp-pinecone-serverless.</w:t>
      </w:r>
    </w:p>
    <w:p>
      <w:pPr>
        <w:pStyle w:val="Heading1"/>
      </w:pPr>
      <w:r>
        <w:t>3. Concrete Production Implementation (index_setup.py)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Pinecone Serverless Vector DB Studio</w:t>
              <w:br/>
              <w:t>Domain: LLMOps &amp; RAG Pipelines</w:t>
              <w:br/>
              <w:t>Target Artifact: index_setup.py</w:t>
              <w:br/>
              <w:t>Repository: https://github.com/Pradeeptalari14/tp-pinecone-serverless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logging.getLogger("pinecone_serverless_vector_db_studio")</w:t>
              <w:br/>
              <w:br/>
              <w:t>class ProductionConfig:</w:t>
              <w:br/>
              <w:t xml:space="preserve">    SERVICE_NAME = "pinecone-serverless-vector-db-studio"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(index_setup.py),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https://github.com/Pradeeptalari14/tp-pinecone-serverless.git &amp;&amp; cd $(basename "Pradeeptalari14/tp-pinecone-serverless")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https://github.com/Pradeeptalari14/tp-pinecone-serverless.git &amp;&amp; cd $(basename "Pradeeptalari14/tp-pinecone-serverless")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https://www.youtube.com/results?search_query=Pinecone+Serverless+Vector+DB+Studio+tutorial+deep+dive+architecture+production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https://www.youtube.com/results?search_query=Pinecone+Serverless+Vector+DB+Studio+KubeCon+SREcon+AI+Engineer+Summit+conference+talk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