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SLO &amp; Error Budget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slo_rules.yaml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Prometheus alert rules, ServiceLevelObjective Kubernetes CRDs, and SRE incident response rules.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SLO &amp; Error Budget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https://github.com/Pradeeptalari14/tp-slo.</w:t>
      </w:r>
    </w:p>
    <w:p>
      <w:pPr>
        <w:pStyle w:val="Heading1"/>
      </w:pPr>
      <w:r>
        <w:t>3. Concrete Production Implementation (slo_rules.yaml)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SLO &amp; Error Budget Studio</w:t>
              <w:br/>
              <w:t># Domain: Incident Triage &amp; Observability</w:t>
              <w:br/>
              <w:t># Target Artifact: slo_rules.yaml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slo-&amp;-error-budget-studio</w:t>
              <w:br/>
              <w:t xml:space="preserve">  namespace: production</w:t>
              <w:br/>
              <w:t xml:space="preserve">  labels:</w:t>
              <w:br/>
              <w:t xml:space="preserve">    app.kubernetes.io/name: slo-&amp;-error-budget-studio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slo-&amp;-error-budget-studio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slo-&amp;-error-budget-studio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ghcr.io/pradeeptalari14/tp-slo:v1.0.0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(slo_rules.yaml),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https://github.com/Pradeeptalari14/tp-slo.git &amp;&amp; cd $(basename "Pradeeptalari14/tp-slo")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https://github.com/Pradeeptalari14/tp-slo.git &amp;&amp; cd $(basename "Pradeeptalari14/tp-slo")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https://www.youtube.com/results?search_query=SLO+%26+Error+Budget+Studio+tutorial+deep+dive+architecture+production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https://www.youtube.com/results?search_query=SLO+%26+Error+Budget+Studio+KubeCon+SREcon+AI+Engineer+Summit+conference+talk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