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 Rules Customizer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.cursorrules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custom guardrails and instructions for AI agents. Customize Next.js/FastAPI framework directives, strict styles, and simulate output modifications.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 Rules Customizer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https://github.com/Pradeeptalari14/tp-ai-rules-customizer.</w:t>
      </w:r>
    </w:p>
    <w:p>
      <w:pPr>
        <w:pStyle w:val="Heading1"/>
      </w:pPr>
      <w:r>
        <w:t>3. Concrete Production Implementation (.cursorrules)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.cursorrules</w:t>
              <w:br/>
              <w:t># Studio: AI Rules Customizer</w:t>
              <w:br/>
              <w:t># Domain: Zero-Trust Security &amp; AI Safety</w:t>
              <w:br/>
              <w:t># Target SRE Standard: 100% Infrastructure-as-Code Compliance &amp; Audited Reproducibility</w:t>
              <w:br/>
              <w:br/>
              <w:t>[service]</w:t>
              <w:br/>
              <w:t>name = "ai-rules-customizer"</w:t>
              <w:br/>
              <w:t>domain = "Zero-Trust Security &amp; AI Safety"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(.cursorrules),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https://github.com/Pradeeptalari14/tp-ai-rules-customizer.git &amp;&amp; cd $(basename "Pradeeptalari14/tp-ai-rules-customizer")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https://github.com/Pradeeptalari14/tp-ai-rules-customizer.git &amp;&amp; cd $(basename "Pradeeptalari14/tp-ai-rules-customizer")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https://www.youtube.com/results?search_query=AI+Rules+Customizer+tutorial+deep+dive+architecture+production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https://www.youtube.com/results?search_query=AI+Rules+Customizer+KubeCon+SREcon+AI+Engineer+Summit+conference+talk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