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GPTSafe (Semantic Cache)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semantic_cache.py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Open-source prompt cache using local FAISS indexes and SQLite to bypass repetitive model calls.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GPTSafe (Semantic Cache)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https://github.com/Pradeeptalari14/tp-gptsafe-cache.</w:t>
      </w:r>
    </w:p>
    <w:p>
      <w:pPr>
        <w:pStyle w:val="Heading1"/>
      </w:pPr>
      <w:r>
        <w:t>3. Concrete Production Implementation (semantic_cache.py)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GPTSafe (Semantic Cache)</w:t>
              <w:br/>
              <w:t>Domain: FinOps &amp; Cost Optimization</w:t>
              <w:br/>
              <w:t>Target Artifact: semantic_cache.py</w:t>
              <w:br/>
              <w:t>Repository: https://github.com/Pradeeptalari14/tp-gptsafe-cache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logging.getLogger("gptsafe_(semantic_cache)")</w:t>
              <w:br/>
              <w:br/>
              <w:t>class ProductionConfig:</w:t>
              <w:br/>
              <w:t xml:space="preserve">    SERVICE_NAME = "gptsafe-(semantic-cache)"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(semantic_cache.py),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https://github.com/Pradeeptalari14/tp-gptsafe-cache.git &amp;&amp; cd $(basename "Pradeeptalari14/tp-gptsafe-cache")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https://github.com/Pradeeptalari14/tp-gptsafe-cache.git &amp;&amp; cd $(basename "Pradeeptalari14/tp-gptsafe-cache")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https://www.youtube.com/results?search_query=GPTSafe+%28Semantic+Cache%29+tutorial+deep+dive+architecture+production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https://www.youtube.com/results?search_query=GPTSafe+%28Semantic+Cache%29+KubeCon+SREcon+AI+Engineer+Summit+conference+talk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