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oogle Sans" w:cs="Google Sans" w:eastAsia="Google Sans" w:hAnsi="Google Sans"/>
          <w:b w:val="1"/>
          <w:color w:val="0070c0"/>
          <w:u w:val="single"/>
        </w:rPr>
      </w:pPr>
      <w:r w:rsidDel="00000000" w:rsidR="00000000" w:rsidRPr="00000000">
        <w:rPr>
          <w:rtl w:val="0"/>
        </w:rPr>
      </w:r>
    </w:p>
    <w:p w:rsidR="00000000" w:rsidDel="00000000" w:rsidP="00000000" w:rsidRDefault="00000000" w:rsidRPr="00000000" w14:paraId="00000002">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 report analysis</w:t>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4">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just to take notes on what you've learned about a specific tool or concept. You can also use this chart as a way to continue practicing applying the NIST CSF framework to different situations you may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Summary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malicious actor or actors targeted the company with an ICMP flood attack. The entire internal network was affected. All critical network resources needed to be secured and restored to a functioning state.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rtl w:val="0"/>
              </w:rPr>
              <w:t xml:space="preserve">cybersecurity team implemented a new firewall rule to limit the rate of incoming ICMP packets and an IDS/IPS system to filter out some ICMP traffic based on suspicious characteristics.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configured source IP address verification on the firewall to check for spoofed IP addresses on incoming ICMP packets and implemented network monitoring software to detect abnormal traffic patterns.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future security events, the cybersecurity team will isolate affected systems to prevent further disruption to the network. They will attempt to restore any critical systems and services that were disrupted by the event. Then, the team will analyze network logs to check for suspicious and abnormal activity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tl w:val="0"/>
              </w:rPr>
              <w:t xml:space="preserve"> The team will also report all incidents to upper management and appropriate legal authorities, if applicable.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w:t>
            </w:r>
            <w:r w:rsidDel="00000000" w:rsidR="00000000" w:rsidRPr="00000000">
              <w:rPr>
                <w:rFonts w:ascii="Google Sans" w:cs="Google Sans" w:eastAsia="Google Sans" w:hAnsi="Google Sans"/>
                <w:rtl w:val="0"/>
              </w:rPr>
              <w:t xml:space="preserve"> DDoS </w:t>
            </w:r>
            <w:r w:rsidDel="00000000" w:rsidR="00000000" w:rsidRPr="00000000">
              <w:rPr>
                <w:rFonts w:ascii="Google Sans" w:cs="Google Sans" w:eastAsia="Google Sans" w:hAnsi="Google Sans"/>
                <w:rtl w:val="0"/>
              </w:rPr>
              <w:t xml:space="preserve">attack by ICMP flooding, access to network services need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tc>
      </w:tr>
    </w:tbl>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