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5966A" w14:textId="77777777" w:rsidR="008D630C" w:rsidRDefault="00000000">
      <w:pPr>
        <w:spacing w:after="160"/>
        <w:jc w:val="center"/>
      </w:pPr>
      <w:r>
        <w:rPr>
          <w:b/>
          <w:color w:val="0F172A"/>
          <w:sz w:val="36"/>
        </w:rPr>
        <w:t>Quantization as an Implicit Regularizer: Evaluating Cross-Domain Shortcut Learning in Edge-Deployable Network Intrusion Detection Systems</w:t>
      </w:r>
    </w:p>
    <w:p w14:paraId="4C885027" w14:textId="635A4EB8" w:rsidR="008D630C" w:rsidRDefault="00000000">
      <w:pPr>
        <w:spacing w:after="240"/>
        <w:jc w:val="center"/>
      </w:pPr>
      <w:r>
        <w:rPr>
          <w:b/>
          <w:sz w:val="22"/>
        </w:rPr>
        <w:t>Pradhyot (24BCE0660), Chitraksh (24BCE0688), Ishani Majumder (24BCI0139)</w:t>
      </w:r>
      <w:r>
        <w:rPr>
          <w:b/>
          <w:sz w:val="22"/>
        </w:rPr>
        <w:br/>
      </w:r>
      <w:r>
        <w:rPr>
          <w:i/>
          <w:sz w:val="19"/>
        </w:rPr>
        <w:t>School of Computer Science &amp; Engineering / School of Information Technology &amp; Engineering</w:t>
      </w:r>
      <w:r>
        <w:rPr>
          <w:i/>
          <w:sz w:val="19"/>
        </w:rPr>
        <w:br/>
      </w:r>
      <w:r>
        <w:rPr>
          <w:sz w:val="19"/>
        </w:rPr>
        <w:t>Vellore Institute of Technology, Vellore, Tamil Nadu, India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8D630C" w14:paraId="1F4F6FF0" w14:textId="77777777">
        <w:trPr>
          <w:jc w:val="center"/>
        </w:trPr>
        <w:tc>
          <w:tcPr>
            <w:tcW w:w="10080" w:type="dxa"/>
            <w:tcBorders>
              <w:top w:val="single" w:sz="6" w:space="0" w:color="CBD5E1"/>
              <w:bottom w:val="single" w:sz="6" w:space="0" w:color="CBD5E1"/>
            </w:tcBorders>
            <w:shd w:val="clear" w:color="auto" w:fill="F8FAFC"/>
          </w:tcPr>
          <w:p w14:paraId="2477B45F" w14:textId="77777777" w:rsidR="008D630C" w:rsidRDefault="00000000">
            <w:pPr>
              <w:spacing w:before="80"/>
            </w:pPr>
            <w:r>
              <w:rPr>
                <w:b/>
                <w:sz w:val="19"/>
              </w:rPr>
              <w:t>Abstract—</w:t>
            </w:r>
            <w:r>
              <w:rPr>
                <w:sz w:val="19"/>
              </w:rPr>
              <w:t>Deploying deep learning-based Network Intrusion Detection Systems (NIDS) onto resource-constrained edge microcontrollers requires aggressive post-training quantization. However, deep classifiers frequently suffer from shortcut learning, fitting fragile dataset-specific artifacts that cause catastrophic accuracy collapse under cross-domain distribution shifts. This paper investigates whether 8-bit integer post-training quantization (PTQ) exacerbates or mitigates cross-domain collapse. Using ZeroEdge-NIDS—an end-to-end empirical evaluation and software-simulated edge deployment platform—we train a 3-layer multi-layer perceptron on the CIC-IDS-2017 dataset using a harmonized 16-feature set with explicit shortcut artifact removal, and evaluate both 32-bit floating-point (FP32) and quantized 8-bit integer (INT8) variants zero-shot across all 257,673 flows of the UNSW-NB15 dataset. While the FP32 baseline experiences a devastating accuracy collapse of -61.92% (dropping from 97.34% in-domain to 35.42% cross-domain), INT8 post-training quantization provides a statistically significant mitigating effect, achieving 36.51% accuracy (+1.09% absolute boost, dampening collapse by 2.32%) and reducing target false alarms by 44.9%. A paired McNemar correctness test confirms statistical significance (chi-sq = 1,871.69, p &lt; 10^-15), supported by a 95% bootstrap confidence interval of [+0.0138, +0.0152]. Permutation feature importance probes confirm that weight precision truncation dampens non-causal statistical shortcuts. We release our open-source platform, raw evaluation CSV datasets, and an interactive evaluation lab enforcing strict label dependency gating.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</w:r>
            <w:r>
              <w:rPr>
                <w:b/>
                <w:i/>
                <w:sz w:val="19"/>
              </w:rPr>
              <w:t>Keywords—</w:t>
            </w:r>
            <w:r>
              <w:rPr>
                <w:sz w:val="19"/>
              </w:rPr>
              <w:t>Network Intrusion Detection Systems (NIDS), Edge Computing, TinyML, Post-Training Quantization, Shortcut Learning, Cross-Domain Generalization, ESP32 Microcontrollers.</w:t>
            </w:r>
          </w:p>
        </w:tc>
      </w:tr>
    </w:tbl>
    <w:p w14:paraId="45861258" w14:textId="77777777" w:rsidR="008D630C" w:rsidRDefault="008D630C">
      <w:pPr>
        <w:spacing w:after="160"/>
      </w:pPr>
    </w:p>
    <w:p w14:paraId="437A90BC" w14:textId="77777777" w:rsidR="008D630C" w:rsidRDefault="00000000">
      <w:pPr>
        <w:keepNext/>
        <w:spacing w:before="280"/>
      </w:pPr>
      <w:r>
        <w:rPr>
          <w:b/>
          <w:color w:val="0F172A"/>
          <w:sz w:val="24"/>
        </w:rPr>
        <w:t>I. INTRODUCTION</w:t>
      </w:r>
    </w:p>
    <w:p w14:paraId="500F632C" w14:textId="77777777" w:rsidR="008D630C" w:rsidRDefault="00000000">
      <w:pPr>
        <w:spacing w:after="100"/>
      </w:pPr>
      <w:r>
        <w:t>The proliferation of Internet of Things (IoT) edge devices and cyber-physical infrastructure has dramatically expanded the attack surface of contemporary local area networks. Machine Learning-based Network Intrusion Detection Systems (ML-NIDS) have demonstrated superior detection capabilities on benchmark telemetry datasets, frequently reporting accuracy exceeding 99% in laboratory evaluations. Consequently, embedding neural intrusion detectors directly onto low-power microcontroller units (MCUs) at network edges—such as the Espressif ESP32—has emerged as a compelling paradigm for real-time, perimeter-adjacent traffic inspection with sub-millisecond threat mitigation.</w:t>
      </w:r>
    </w:p>
    <w:p w14:paraId="795C77E1" w14:textId="77777777" w:rsidR="008D630C" w:rsidRDefault="00000000">
      <w:pPr>
        <w:spacing w:after="100"/>
      </w:pPr>
      <w:r>
        <w:t>Despite these theoretical advantages, deep neural networks deployed for security inspection exhibit a critical vulnerability termed shortcut learning. Shortcut learning occurs when a model identifies non-causal, spurious correlations within its training distribution (e.g., protocol header artifacts, static port allocations, synthetic inter-packet arrival tempos, or client IP clustering) that predict malicious labels with high mathematical fidelity in-domain, but fail catastrophically when evaluated across operational network domains. When evaluated zero-shot on an unobserved target network, these models suffer an acute performance drop known as cross-domain collapse.</w:t>
      </w:r>
    </w:p>
    <w:p w14:paraId="6B6FFE54" w14:textId="77777777" w:rsidR="008D630C" w:rsidRDefault="00000000">
      <w:pPr>
        <w:spacing w:after="100"/>
      </w:pPr>
      <w:r>
        <w:t>Simultaneously, edge deployment onto resource-constrained microcontrollers necessitates aggressive model compression. Post-Training Quantization (PTQ) from 32-bit floating-point (FP32) to 8-bit signed integer (INT8) arithmetic reduces memory footprints by 70–75% and replaces power-intensive floating-point arithmetic with efficient integer multiply-accumulate (MAC) units. However, the intersection of aggressive low-precision quantization and shortcut learning remains fundamentally understudied in cybersecurity literature: Does 8-bit integer post-training quantization worsen catastrophic cross-domain collapse by destroying subtle decision boundaries, or does the loss of precision act as an implicit regularizer that dampens fragile, non-causal shortcut features?</w:t>
      </w:r>
    </w:p>
    <w:p w14:paraId="427CC5A4" w14:textId="77777777" w:rsidR="008D630C" w:rsidRDefault="00000000">
      <w:pPr>
        <w:spacing w:after="100"/>
      </w:pPr>
      <w:r>
        <w:lastRenderedPageBreak/>
        <w:t>To answer this question, this paper presents ZeroEdge-NIDS, an empirical evaluation and software-simulated edge deployment platform. We train a multi-layer perceptron on the canonical CIC-IDS-2017 dataset using a standardized 16-feature representation that drops known superficial shortcut artifacts (such as IP addresses, ports, sequence numbers, and TCP flags). We quantize the model to an integer-only INT8 execution graph and evaluate both the uncompressed FP32 baseline and the quantized INT8 variant zero-shot across all 257,673 flows of the UNSW-NB15 dataset spanning nine distinct attack categories.</w:t>
      </w:r>
    </w:p>
    <w:p w14:paraId="47B6F86C" w14:textId="77777777" w:rsidR="008D630C" w:rsidRDefault="00000000">
      <w:pPr>
        <w:keepNext/>
        <w:spacing w:before="200" w:after="60"/>
      </w:pPr>
      <w:r>
        <w:rPr>
          <w:b/>
          <w:i/>
          <w:color w:val="1E293B"/>
          <w:sz w:val="21"/>
        </w:rPr>
        <w:t>A. Contributions</w:t>
      </w:r>
    </w:p>
    <w:p w14:paraId="51652AE3" w14:textId="77777777" w:rsidR="008D630C" w:rsidRDefault="00000000">
      <w:pPr>
        <w:pStyle w:val="ListBullet"/>
        <w:spacing w:after="60"/>
      </w:pPr>
      <w:r>
        <w:rPr>
          <w:sz w:val="19"/>
        </w:rPr>
        <w:t>Empirical Quantification of Cross-Domain Collapse: We document a -61.92% accuracy collapse (97.34% to 35.42%) under pure zero-shot transfer.</w:t>
      </w:r>
    </w:p>
    <w:p w14:paraId="312B36A2" w14:textId="77777777" w:rsidR="008D630C" w:rsidRDefault="00000000">
      <w:pPr>
        <w:pStyle w:val="ListBullet"/>
        <w:spacing w:after="60"/>
      </w:pPr>
      <w:r>
        <w:rPr>
          <w:sz w:val="19"/>
        </w:rPr>
        <w:t>Statistical Proof of Quantization Mitigation: We demonstrate that INT8 PTQ mitigates collapse (+1.09% accuracy gain, chi-sq = 1,871.69, p &lt; 10^-15; 95% bootstrap CI [+0.0138, +0.0152]).</w:t>
      </w:r>
    </w:p>
    <w:p w14:paraId="61DBBB78" w14:textId="77777777" w:rsidR="008D630C" w:rsidRDefault="00000000">
      <w:pPr>
        <w:pStyle w:val="ListBullet"/>
        <w:spacing w:after="60"/>
      </w:pPr>
      <w:r>
        <w:rPr>
          <w:sz w:val="19"/>
        </w:rPr>
        <w:t>Shortcut Learning Diagnosis: Using permutation feature importance, we isolate non-causal training shortcuts dampened by quantization.</w:t>
      </w:r>
    </w:p>
    <w:p w14:paraId="45B3C389" w14:textId="77777777" w:rsidR="008D630C" w:rsidRDefault="00000000">
      <w:pPr>
        <w:pStyle w:val="ListBullet"/>
        <w:spacing w:after="60"/>
      </w:pPr>
      <w:r>
        <w:rPr>
          <w:sz w:val="19"/>
        </w:rPr>
        <w:t>Transparent Dual-Tier Hardware Characterization: Real host CPU timings (time.perf_counter_ns) strictly delineated from analytical ESP32 projections (5,504 cycles, 4,160 B SRAM, 4.69 uJ/inf).</w:t>
      </w:r>
    </w:p>
    <w:p w14:paraId="1C61298D" w14:textId="77777777" w:rsidR="008D630C" w:rsidRDefault="00000000">
      <w:pPr>
        <w:pStyle w:val="ListBullet"/>
        <w:spacing w:after="60"/>
      </w:pPr>
      <w:r>
        <w:rPr>
          <w:sz w:val="19"/>
        </w:rPr>
        <w:t>Interactive Experiment Lab: Full open-source platform enforcing dependency gating to prevent ungrounded metrics on unlabeled telemetry.</w:t>
      </w:r>
    </w:p>
    <w:p w14:paraId="5683C456" w14:textId="77777777" w:rsidR="008D630C" w:rsidRDefault="00000000">
      <w:pPr>
        <w:keepNext/>
        <w:spacing w:before="280"/>
      </w:pPr>
      <w:r>
        <w:rPr>
          <w:b/>
          <w:color w:val="0F172A"/>
          <w:sz w:val="24"/>
        </w:rPr>
        <w:t>II. RELATED WORK</w:t>
      </w:r>
    </w:p>
    <w:p w14:paraId="18100756" w14:textId="77777777" w:rsidR="008D630C" w:rsidRDefault="00000000">
      <w:pPr>
        <w:spacing w:after="100"/>
      </w:pPr>
      <w:r>
        <w:t>Machine learning applied to network telemetry dates back decades, yet the seminal critique by Sommer and Paxson highlighted that intrusion detection operates outside a 'closed world.' Network traffic is characterized by non-stationary statistical distributions, immense background diversity, high cost of false positives, and semantic drift across administrative domains. Recent benchmark datasets, notably CIC-IDS-2017 and UNSW-NB15, are widely utilized for evaluating deep classifiers. However, numerous independent studies demonstrate that classifiers achieving &gt;98% accuracy in-domain collapse to chance levels (30–50%) when evaluated on disjoint datasets collected under different network topologies.</w:t>
      </w:r>
    </w:p>
    <w:p w14:paraId="39F63DE4" w14:textId="77777777" w:rsidR="008D630C" w:rsidRDefault="00000000">
      <w:pPr>
        <w:spacing w:after="100"/>
      </w:pPr>
      <w:r>
        <w:t>Arp et al. conducted an extensive survey identifying fundamental methodology flaws in computer security ML, prominently highlighting reliance on non-causal features. In general machine learning, Geirhos et al. synthesized these phenomena under shortcut learning: deep networks minimize empirical risk by learning high-frequency or superficial correlations that satisfy training objectives rather than discovering invariant causal mechanisms. Jacob et al. formalized integer-arithmetic-only quantization (PTQ), utilizing affine transformations to map 32-bit floating-point tensors into 8-bit integers while executing inner products strictly through 32-bit integer accumulators on microcontrollers. However, prior TinyML evaluations have focused almost exclusively on in-domain accuracy retention.</w:t>
      </w:r>
    </w:p>
    <w:p w14:paraId="36B130E4" w14:textId="77777777" w:rsidR="008D630C" w:rsidRDefault="00000000">
      <w:pPr>
        <w:spacing w:before="160" w:after="40"/>
      </w:pPr>
      <w:r>
        <w:rPr>
          <w:b/>
          <w:sz w:val="17"/>
        </w:rPr>
        <w:t>Table I: Comparison of ZeroEdge-NIDS Against Existing Edge and Cross-Domain NIDS Approaches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8D630C" w14:paraId="57B2BD20" w14:textId="77777777">
        <w:trPr>
          <w:jc w:val="center"/>
        </w:trPr>
        <w:tc>
          <w:tcPr>
            <w:tcW w:w="1680" w:type="dxa"/>
            <w:shd w:val="clear" w:color="auto" w:fill="0F172A"/>
          </w:tcPr>
          <w:p w14:paraId="46AD653B" w14:textId="77777777" w:rsidR="008D630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Approach</w:t>
            </w:r>
          </w:p>
        </w:tc>
        <w:tc>
          <w:tcPr>
            <w:tcW w:w="1680" w:type="dxa"/>
            <w:shd w:val="clear" w:color="auto" w:fill="0F172A"/>
          </w:tcPr>
          <w:p w14:paraId="05117070" w14:textId="77777777" w:rsidR="008D630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Target Hardware</w:t>
            </w:r>
          </w:p>
        </w:tc>
        <w:tc>
          <w:tcPr>
            <w:tcW w:w="1680" w:type="dxa"/>
            <w:shd w:val="clear" w:color="auto" w:fill="0F172A"/>
          </w:tcPr>
          <w:p w14:paraId="091330AA" w14:textId="77777777" w:rsidR="008D630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Precision</w:t>
            </w:r>
          </w:p>
        </w:tc>
        <w:tc>
          <w:tcPr>
            <w:tcW w:w="1680" w:type="dxa"/>
            <w:shd w:val="clear" w:color="auto" w:fill="0F172A"/>
          </w:tcPr>
          <w:p w14:paraId="403E912C" w14:textId="77777777" w:rsidR="008D630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Cross-Domain Zero-Shot</w:t>
            </w:r>
          </w:p>
        </w:tc>
        <w:tc>
          <w:tcPr>
            <w:tcW w:w="1680" w:type="dxa"/>
            <w:shd w:val="clear" w:color="auto" w:fill="0F172A"/>
          </w:tcPr>
          <w:p w14:paraId="3B540D4A" w14:textId="77777777" w:rsidR="008D630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Shortcut Probe</w:t>
            </w:r>
          </w:p>
        </w:tc>
        <w:tc>
          <w:tcPr>
            <w:tcW w:w="1680" w:type="dxa"/>
            <w:shd w:val="clear" w:color="auto" w:fill="0F172A"/>
          </w:tcPr>
          <w:p w14:paraId="228EB497" w14:textId="77777777" w:rsidR="008D630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Label Gating Enforced</w:t>
            </w:r>
          </w:p>
        </w:tc>
      </w:tr>
      <w:tr w:rsidR="008D630C" w14:paraId="448A79B2" w14:textId="77777777">
        <w:trPr>
          <w:jc w:val="center"/>
        </w:trPr>
        <w:tc>
          <w:tcPr>
            <w:tcW w:w="1680" w:type="dxa"/>
            <w:shd w:val="clear" w:color="auto" w:fill="F8FAFC"/>
          </w:tcPr>
          <w:p w14:paraId="7F0E5E45" w14:textId="77777777" w:rsidR="008D630C" w:rsidRDefault="00000000">
            <w:r>
              <w:rPr>
                <w:color w:val="1E293B"/>
                <w:sz w:val="17"/>
              </w:rPr>
              <w:t>Standard DNN-NIDS</w:t>
            </w:r>
          </w:p>
        </w:tc>
        <w:tc>
          <w:tcPr>
            <w:tcW w:w="1680" w:type="dxa"/>
            <w:shd w:val="clear" w:color="auto" w:fill="F8FAFC"/>
          </w:tcPr>
          <w:p w14:paraId="6543819D" w14:textId="77777777" w:rsidR="008D630C" w:rsidRDefault="00000000">
            <w:r>
              <w:rPr>
                <w:color w:val="1E293B"/>
                <w:sz w:val="17"/>
              </w:rPr>
              <w:t>Cloud / GPU</w:t>
            </w:r>
          </w:p>
        </w:tc>
        <w:tc>
          <w:tcPr>
            <w:tcW w:w="1680" w:type="dxa"/>
            <w:shd w:val="clear" w:color="auto" w:fill="F8FAFC"/>
          </w:tcPr>
          <w:p w14:paraId="69D04A4F" w14:textId="77777777" w:rsidR="008D630C" w:rsidRDefault="00000000">
            <w:r>
              <w:rPr>
                <w:color w:val="1E293B"/>
                <w:sz w:val="17"/>
              </w:rPr>
              <w:t>FP32</w:t>
            </w:r>
          </w:p>
        </w:tc>
        <w:tc>
          <w:tcPr>
            <w:tcW w:w="1680" w:type="dxa"/>
            <w:shd w:val="clear" w:color="auto" w:fill="F8FAFC"/>
          </w:tcPr>
          <w:p w14:paraId="76BFB693" w14:textId="77777777" w:rsidR="008D630C" w:rsidRDefault="00000000">
            <w:r>
              <w:rPr>
                <w:color w:val="1E293B"/>
                <w:sz w:val="17"/>
              </w:rPr>
              <w:t>No (In-domain split)</w:t>
            </w:r>
          </w:p>
        </w:tc>
        <w:tc>
          <w:tcPr>
            <w:tcW w:w="1680" w:type="dxa"/>
            <w:shd w:val="clear" w:color="auto" w:fill="F8FAFC"/>
          </w:tcPr>
          <w:p w14:paraId="33CC2B9A" w14:textId="77777777" w:rsidR="008D630C" w:rsidRDefault="00000000">
            <w:r>
              <w:rPr>
                <w:color w:val="1E293B"/>
                <w:sz w:val="17"/>
              </w:rPr>
              <w:t>None</w:t>
            </w:r>
          </w:p>
        </w:tc>
        <w:tc>
          <w:tcPr>
            <w:tcW w:w="1680" w:type="dxa"/>
            <w:shd w:val="clear" w:color="auto" w:fill="F8FAFC"/>
          </w:tcPr>
          <w:p w14:paraId="3AB172B6" w14:textId="77777777" w:rsidR="008D630C" w:rsidRDefault="00000000">
            <w:r>
              <w:rPr>
                <w:color w:val="1E293B"/>
                <w:sz w:val="17"/>
              </w:rPr>
              <w:t>No</w:t>
            </w:r>
          </w:p>
        </w:tc>
      </w:tr>
      <w:tr w:rsidR="008D630C" w14:paraId="51168530" w14:textId="77777777">
        <w:trPr>
          <w:jc w:val="center"/>
        </w:trPr>
        <w:tc>
          <w:tcPr>
            <w:tcW w:w="1680" w:type="dxa"/>
          </w:tcPr>
          <w:p w14:paraId="0F6B89BE" w14:textId="77777777" w:rsidR="008D630C" w:rsidRDefault="00000000">
            <w:r>
              <w:rPr>
                <w:color w:val="1E293B"/>
                <w:sz w:val="17"/>
              </w:rPr>
              <w:t>LUCID (DDoS)</w:t>
            </w:r>
          </w:p>
        </w:tc>
        <w:tc>
          <w:tcPr>
            <w:tcW w:w="1680" w:type="dxa"/>
          </w:tcPr>
          <w:p w14:paraId="2B8FFCF7" w14:textId="77777777" w:rsidR="008D630C" w:rsidRDefault="00000000">
            <w:r>
              <w:rPr>
                <w:color w:val="1E293B"/>
                <w:sz w:val="17"/>
              </w:rPr>
              <w:t>Edge Gateway</w:t>
            </w:r>
          </w:p>
        </w:tc>
        <w:tc>
          <w:tcPr>
            <w:tcW w:w="1680" w:type="dxa"/>
          </w:tcPr>
          <w:p w14:paraId="4DE85962" w14:textId="77777777" w:rsidR="008D630C" w:rsidRDefault="00000000">
            <w:r>
              <w:rPr>
                <w:color w:val="1E293B"/>
                <w:sz w:val="17"/>
              </w:rPr>
              <w:t>FP32</w:t>
            </w:r>
          </w:p>
        </w:tc>
        <w:tc>
          <w:tcPr>
            <w:tcW w:w="1680" w:type="dxa"/>
          </w:tcPr>
          <w:p w14:paraId="65B9F3A5" w14:textId="77777777" w:rsidR="008D630C" w:rsidRDefault="00000000">
            <w:r>
              <w:rPr>
                <w:color w:val="1E293B"/>
                <w:sz w:val="17"/>
              </w:rPr>
              <w:t>Cross-dataset tested</w:t>
            </w:r>
          </w:p>
        </w:tc>
        <w:tc>
          <w:tcPr>
            <w:tcW w:w="1680" w:type="dxa"/>
          </w:tcPr>
          <w:p w14:paraId="29C4E220" w14:textId="77777777" w:rsidR="008D630C" w:rsidRDefault="00000000">
            <w:r>
              <w:rPr>
                <w:color w:val="1E293B"/>
                <w:sz w:val="17"/>
              </w:rPr>
              <w:t>Dropped headers</w:t>
            </w:r>
          </w:p>
        </w:tc>
        <w:tc>
          <w:tcPr>
            <w:tcW w:w="1680" w:type="dxa"/>
          </w:tcPr>
          <w:p w14:paraId="0123AFA9" w14:textId="77777777" w:rsidR="008D630C" w:rsidRDefault="00000000">
            <w:r>
              <w:rPr>
                <w:color w:val="1E293B"/>
                <w:sz w:val="17"/>
              </w:rPr>
              <w:t>No</w:t>
            </w:r>
          </w:p>
        </w:tc>
      </w:tr>
      <w:tr w:rsidR="008D630C" w14:paraId="7C4A7BCF" w14:textId="77777777">
        <w:trPr>
          <w:jc w:val="center"/>
        </w:trPr>
        <w:tc>
          <w:tcPr>
            <w:tcW w:w="1680" w:type="dxa"/>
            <w:shd w:val="clear" w:color="auto" w:fill="F8FAFC"/>
          </w:tcPr>
          <w:p w14:paraId="68007560" w14:textId="77777777" w:rsidR="008D630C" w:rsidRDefault="00000000">
            <w:r>
              <w:rPr>
                <w:color w:val="1E293B"/>
                <w:sz w:val="17"/>
              </w:rPr>
              <w:t>Kitsune (Autoencoder)</w:t>
            </w:r>
          </w:p>
        </w:tc>
        <w:tc>
          <w:tcPr>
            <w:tcW w:w="1680" w:type="dxa"/>
            <w:shd w:val="clear" w:color="auto" w:fill="F8FAFC"/>
          </w:tcPr>
          <w:p w14:paraId="74A3E19A" w14:textId="77777777" w:rsidR="008D630C" w:rsidRDefault="00000000">
            <w:r>
              <w:rPr>
                <w:color w:val="1E293B"/>
                <w:sz w:val="17"/>
              </w:rPr>
              <w:t>Embedded Linux</w:t>
            </w:r>
          </w:p>
        </w:tc>
        <w:tc>
          <w:tcPr>
            <w:tcW w:w="1680" w:type="dxa"/>
            <w:shd w:val="clear" w:color="auto" w:fill="F8FAFC"/>
          </w:tcPr>
          <w:p w14:paraId="4E12C934" w14:textId="77777777" w:rsidR="008D630C" w:rsidRDefault="00000000">
            <w:r>
              <w:rPr>
                <w:color w:val="1E293B"/>
                <w:sz w:val="17"/>
              </w:rPr>
              <w:t>FP32</w:t>
            </w:r>
          </w:p>
        </w:tc>
        <w:tc>
          <w:tcPr>
            <w:tcW w:w="1680" w:type="dxa"/>
            <w:shd w:val="clear" w:color="auto" w:fill="F8FAFC"/>
          </w:tcPr>
          <w:p w14:paraId="41BDBE43" w14:textId="77777777" w:rsidR="008D630C" w:rsidRDefault="00000000">
            <w:r>
              <w:rPr>
                <w:color w:val="1E293B"/>
                <w:sz w:val="17"/>
              </w:rPr>
              <w:t>Mirai PCAP tested</w:t>
            </w:r>
          </w:p>
        </w:tc>
        <w:tc>
          <w:tcPr>
            <w:tcW w:w="1680" w:type="dxa"/>
            <w:shd w:val="clear" w:color="auto" w:fill="F8FAFC"/>
          </w:tcPr>
          <w:p w14:paraId="2738D92C" w14:textId="77777777" w:rsidR="008D630C" w:rsidRDefault="00000000">
            <w:r>
              <w:rPr>
                <w:color w:val="1E293B"/>
                <w:sz w:val="17"/>
              </w:rPr>
              <w:t>None</w:t>
            </w:r>
          </w:p>
        </w:tc>
        <w:tc>
          <w:tcPr>
            <w:tcW w:w="1680" w:type="dxa"/>
            <w:shd w:val="clear" w:color="auto" w:fill="F8FAFC"/>
          </w:tcPr>
          <w:p w14:paraId="4AF035BD" w14:textId="77777777" w:rsidR="008D630C" w:rsidRDefault="00000000">
            <w:r>
              <w:rPr>
                <w:color w:val="1E293B"/>
                <w:sz w:val="17"/>
              </w:rPr>
              <w:t>No</w:t>
            </w:r>
          </w:p>
        </w:tc>
      </w:tr>
      <w:tr w:rsidR="008D630C" w14:paraId="0CEDF021" w14:textId="77777777">
        <w:trPr>
          <w:jc w:val="center"/>
        </w:trPr>
        <w:tc>
          <w:tcPr>
            <w:tcW w:w="1680" w:type="dxa"/>
          </w:tcPr>
          <w:p w14:paraId="507CA078" w14:textId="77777777" w:rsidR="008D630C" w:rsidRDefault="00000000">
            <w:r>
              <w:rPr>
                <w:color w:val="1E293B"/>
                <w:sz w:val="17"/>
              </w:rPr>
              <w:t>TinyML TFLM Bench</w:t>
            </w:r>
          </w:p>
        </w:tc>
        <w:tc>
          <w:tcPr>
            <w:tcW w:w="1680" w:type="dxa"/>
          </w:tcPr>
          <w:p w14:paraId="58250790" w14:textId="77777777" w:rsidR="008D630C" w:rsidRDefault="00000000">
            <w:r>
              <w:rPr>
                <w:color w:val="1E293B"/>
                <w:sz w:val="17"/>
              </w:rPr>
              <w:t>MCU (Cortex-M)</w:t>
            </w:r>
          </w:p>
        </w:tc>
        <w:tc>
          <w:tcPr>
            <w:tcW w:w="1680" w:type="dxa"/>
          </w:tcPr>
          <w:p w14:paraId="1FA015B4" w14:textId="77777777" w:rsidR="008D630C" w:rsidRDefault="00000000">
            <w:r>
              <w:rPr>
                <w:color w:val="1E293B"/>
                <w:sz w:val="17"/>
              </w:rPr>
              <w:t>INT8</w:t>
            </w:r>
          </w:p>
        </w:tc>
        <w:tc>
          <w:tcPr>
            <w:tcW w:w="1680" w:type="dxa"/>
          </w:tcPr>
          <w:p w14:paraId="5B6D4D91" w14:textId="77777777" w:rsidR="008D630C" w:rsidRDefault="00000000">
            <w:r>
              <w:rPr>
                <w:color w:val="1E293B"/>
                <w:sz w:val="17"/>
              </w:rPr>
              <w:t>No (In-domain holdout)</w:t>
            </w:r>
          </w:p>
        </w:tc>
        <w:tc>
          <w:tcPr>
            <w:tcW w:w="1680" w:type="dxa"/>
          </w:tcPr>
          <w:p w14:paraId="0B458FD7" w14:textId="77777777" w:rsidR="008D630C" w:rsidRDefault="00000000">
            <w:r>
              <w:rPr>
                <w:color w:val="1E293B"/>
                <w:sz w:val="17"/>
              </w:rPr>
              <w:t>None</w:t>
            </w:r>
          </w:p>
        </w:tc>
        <w:tc>
          <w:tcPr>
            <w:tcW w:w="1680" w:type="dxa"/>
          </w:tcPr>
          <w:p w14:paraId="06ABEE9F" w14:textId="77777777" w:rsidR="008D630C" w:rsidRDefault="00000000">
            <w:r>
              <w:rPr>
                <w:color w:val="1E293B"/>
                <w:sz w:val="17"/>
              </w:rPr>
              <w:t>No</w:t>
            </w:r>
          </w:p>
        </w:tc>
      </w:tr>
      <w:tr w:rsidR="008D630C" w14:paraId="71B0E111" w14:textId="77777777">
        <w:trPr>
          <w:jc w:val="center"/>
        </w:trPr>
        <w:tc>
          <w:tcPr>
            <w:tcW w:w="1680" w:type="dxa"/>
            <w:shd w:val="clear" w:color="auto" w:fill="F8FAFC"/>
          </w:tcPr>
          <w:p w14:paraId="1F21D577" w14:textId="77777777" w:rsidR="008D630C" w:rsidRDefault="00000000">
            <w:r>
              <w:rPr>
                <w:color w:val="1E293B"/>
                <w:sz w:val="17"/>
              </w:rPr>
              <w:t>ZeroEdge-NIDS (Ours)</w:t>
            </w:r>
          </w:p>
        </w:tc>
        <w:tc>
          <w:tcPr>
            <w:tcW w:w="1680" w:type="dxa"/>
            <w:shd w:val="clear" w:color="auto" w:fill="F8FAFC"/>
          </w:tcPr>
          <w:p w14:paraId="700707E6" w14:textId="77777777" w:rsidR="008D630C" w:rsidRDefault="00000000">
            <w:r>
              <w:rPr>
                <w:color w:val="1E293B"/>
                <w:sz w:val="17"/>
              </w:rPr>
              <w:t>ESP32 &amp; Host CPU</w:t>
            </w:r>
          </w:p>
        </w:tc>
        <w:tc>
          <w:tcPr>
            <w:tcW w:w="1680" w:type="dxa"/>
            <w:shd w:val="clear" w:color="auto" w:fill="F8FAFC"/>
          </w:tcPr>
          <w:p w14:paraId="58C7024E" w14:textId="77777777" w:rsidR="008D630C" w:rsidRDefault="00000000">
            <w:r>
              <w:rPr>
                <w:color w:val="1E293B"/>
                <w:sz w:val="17"/>
              </w:rPr>
              <w:t>FP32 vs INT8</w:t>
            </w:r>
          </w:p>
        </w:tc>
        <w:tc>
          <w:tcPr>
            <w:tcW w:w="1680" w:type="dxa"/>
            <w:shd w:val="clear" w:color="auto" w:fill="F8FAFC"/>
          </w:tcPr>
          <w:p w14:paraId="65B05EFF" w14:textId="77777777" w:rsidR="008D630C" w:rsidRDefault="00000000">
            <w:r>
              <w:rPr>
                <w:color w:val="1E293B"/>
                <w:sz w:val="17"/>
              </w:rPr>
              <w:t>Yes (CIC -&gt; UNSW)</w:t>
            </w:r>
          </w:p>
        </w:tc>
        <w:tc>
          <w:tcPr>
            <w:tcW w:w="1680" w:type="dxa"/>
            <w:shd w:val="clear" w:color="auto" w:fill="F8FAFC"/>
          </w:tcPr>
          <w:p w14:paraId="3A3955B9" w14:textId="77777777" w:rsidR="008D630C" w:rsidRDefault="00000000">
            <w:r>
              <w:rPr>
                <w:color w:val="1E293B"/>
                <w:sz w:val="17"/>
              </w:rPr>
              <w:t>Permutation Importance</w:t>
            </w:r>
          </w:p>
        </w:tc>
        <w:tc>
          <w:tcPr>
            <w:tcW w:w="1680" w:type="dxa"/>
            <w:shd w:val="clear" w:color="auto" w:fill="F8FAFC"/>
          </w:tcPr>
          <w:p w14:paraId="449A6210" w14:textId="77777777" w:rsidR="008D630C" w:rsidRDefault="00000000">
            <w:r>
              <w:rPr>
                <w:color w:val="1E293B"/>
                <w:sz w:val="17"/>
              </w:rPr>
              <w:t>Yes (Strictly Gated)</w:t>
            </w:r>
          </w:p>
        </w:tc>
      </w:tr>
    </w:tbl>
    <w:p w14:paraId="29B7408A" w14:textId="77777777" w:rsidR="008D630C" w:rsidRDefault="00000000">
      <w:pPr>
        <w:keepNext/>
        <w:spacing w:before="280"/>
      </w:pPr>
      <w:r>
        <w:rPr>
          <w:b/>
          <w:color w:val="0F172A"/>
          <w:sz w:val="24"/>
        </w:rPr>
        <w:t>III. SYSTEM ARCHITECTURE AND METHODOLOGY</w:t>
      </w:r>
    </w:p>
    <w:p w14:paraId="7633AF3E" w14:textId="77777777" w:rsidR="008D630C" w:rsidRDefault="00000000">
      <w:pPr>
        <w:spacing w:after="100"/>
      </w:pPr>
      <w:r>
        <w:t>The ZeroEdge-NIDS platform is structured as a modular four-tier architecture designed to execute both uncompressed floating-point and integer-quantized inference graphs under identical mathematical conditions (Fig. 1 and Fig. 2).</w:t>
      </w:r>
    </w:p>
    <w:p w14:paraId="37D6D7CF" w14:textId="77777777" w:rsidR="008D630C" w:rsidRDefault="0000000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42EF8AF0" wp14:editId="7AB1E815">
            <wp:extent cx="5943600" cy="39300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system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1E475" w14:textId="77777777" w:rsidR="008D630C" w:rsidRDefault="00000000">
      <w:pPr>
        <w:keepNext/>
        <w:spacing w:after="200"/>
        <w:jc w:val="center"/>
      </w:pPr>
      <w:r>
        <w:rPr>
          <w:b/>
          <w:color w:val="334155"/>
          <w:sz w:val="17"/>
        </w:rPr>
        <w:t>Fig. 1: Four-Tier System Architecture of the ZeroEdge-NIDS Evaluation Platform.</w:t>
      </w:r>
    </w:p>
    <w:p w14:paraId="5746488D" w14:textId="77777777" w:rsidR="008D630C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16217819" wp14:editId="1D092456">
            <wp:extent cx="5943600" cy="33444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data_flow_sequenc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2037" w14:textId="77777777" w:rsidR="008D630C" w:rsidRDefault="00000000">
      <w:pPr>
        <w:keepNext/>
        <w:spacing w:after="200"/>
        <w:jc w:val="center"/>
      </w:pPr>
      <w:r>
        <w:rPr>
          <w:b/>
          <w:color w:val="334155"/>
          <w:sz w:val="17"/>
        </w:rPr>
        <w:t>Fig. 2: ZeroEdge-NIDS End-to-End Flow Transformation and Evaluation Pipeline.</w:t>
      </w:r>
    </w:p>
    <w:p w14:paraId="2292B367" w14:textId="77777777" w:rsidR="008D630C" w:rsidRDefault="00000000">
      <w:pPr>
        <w:keepNext/>
        <w:spacing w:before="200" w:after="60"/>
      </w:pPr>
      <w:r>
        <w:rPr>
          <w:b/>
          <w:i/>
          <w:color w:val="1E293B"/>
          <w:sz w:val="21"/>
        </w:rPr>
        <w:t>A. Canonical Feature Harmonization</w:t>
      </w:r>
    </w:p>
    <w:p w14:paraId="70F92C97" w14:textId="77777777" w:rsidR="008D630C" w:rsidRDefault="00000000">
      <w:pPr>
        <w:spacing w:after="100"/>
      </w:pPr>
      <w:r>
        <w:t xml:space="preserve">To facilitate zero-shot cross-domain evaluation between CIC-IDS-2017 and UNSW-NB15, we define a canonical 16-dimensional feature space. We strictly drop source/destination IPs, source ports, packet timestamps, and TCP window/sequence counters. The resulting 16 features capture pure aggregate statistical flow properties: flow duration, </w:t>
      </w:r>
      <w:r>
        <w:lastRenderedPageBreak/>
        <w:t>forward/backward packet counts, forward/backward byte totals, packet length statistics (min, max, mean, std dev), flow throughput (bytes/sec), flow packet rate (packets/sec), and destination port.</w:t>
      </w:r>
    </w:p>
    <w:p w14:paraId="22308336" w14:textId="77777777" w:rsidR="008D630C" w:rsidRDefault="00000000">
      <w:pPr>
        <w:keepNext/>
        <w:spacing w:before="200" w:after="60"/>
      </w:pPr>
      <w:r>
        <w:rPr>
          <w:b/>
          <w:i/>
          <w:color w:val="1E293B"/>
          <w:sz w:val="21"/>
        </w:rPr>
        <w:t>B. Preprocessing and Frozen Min-Max Scaling</w:t>
      </w:r>
    </w:p>
    <w:p w14:paraId="3A2666E4" w14:textId="77777777" w:rsidR="008D630C" w:rsidRDefault="00000000">
      <w:pPr>
        <w:spacing w:after="100"/>
      </w:pPr>
      <w:r>
        <w:t>Heavy-tailed attributes are normalized using log1p transforms: x_tilde = ln(1 + x). Normalization bounds (min and range) are computed strictly from the CIC-IDS-2017 training split and are permanently frozen. When evaluating on UNSW-NB15, feature values are clipped to [0, 1] without updating scaler parameters, ensuring absolute zero-shot isolation.</w:t>
      </w:r>
    </w:p>
    <w:p w14:paraId="6E45FC1C" w14:textId="77777777" w:rsidR="008D630C" w:rsidRDefault="00000000">
      <w:pPr>
        <w:keepNext/>
        <w:spacing w:before="200" w:after="60"/>
      </w:pPr>
      <w:r>
        <w:rPr>
          <w:b/>
          <w:i/>
          <w:color w:val="1E293B"/>
          <w:sz w:val="21"/>
        </w:rPr>
        <w:t>C. Baseline Architecture and Integer-Only Quantization Arithmetic</w:t>
      </w:r>
    </w:p>
    <w:p w14:paraId="0DE5C2B9" w14:textId="77777777" w:rsidR="008D630C" w:rsidRDefault="00000000">
      <w:pPr>
        <w:spacing w:after="100"/>
      </w:pPr>
      <w:r>
        <w:t>The baseline neural network is an MLP (16 -&gt; 32 -&gt; 16 -&gt; 1) with ReLU hidden activations and a Sigmoid output (1,040 weights, 49 biases). Uniform affine PTQ maps real values r to 8-bit integers q in [-128, 127] via r = S * (q - Z). Input vectors are quantized asymmetrically with scale S_in = 1.0 / 255 and zero-point Z_in = -128. Weights are quantized symmetrically with zero-point Z_w = 0. Matrix multiplications accumulate in 32-bit integer registers, and layer outputs are rescaled using fixed-point multipliers and bitshifts: q_out = Z_out + round( M * [sum(Q_w * (q_in - Z_in)) + b / (S_in * S_w)] ).</w:t>
      </w:r>
    </w:p>
    <w:p w14:paraId="426BF31F" w14:textId="77777777" w:rsidR="008D630C" w:rsidRDefault="00000000">
      <w:pPr>
        <w:keepNext/>
        <w:spacing w:before="200" w:after="60"/>
      </w:pPr>
      <w:r>
        <w:rPr>
          <w:b/>
          <w:i/>
          <w:color w:val="1E293B"/>
          <w:sz w:val="21"/>
        </w:rPr>
        <w:t>D. Analytical ESP32 Hardware Model</w:t>
      </w:r>
    </w:p>
    <w:p w14:paraId="425AC3C7" w14:textId="77777777" w:rsidR="008D630C" w:rsidRDefault="00000000">
      <w:pPr>
        <w:spacing w:after="100"/>
      </w:pPr>
      <w:r>
        <w:t>Microcontroller execution is modeled for an Espressif ESP32 (Xtensa LX6 @ 240 MHz). Single-cycle 32-bit MAC instructions yield 5,504 execution cycles (22.93 us) for INT8 versus 19,920 cycles (83.00 us) for FP32. Tensor arena SRAM requires 4,160 bytes, flash parameters occupy 1,236 bytes (-71.63% vs FP32), and projected energy consumption is 4.69 uJ per inference (62.0 mA @ 3.3V).</w:t>
      </w:r>
    </w:p>
    <w:p w14:paraId="2F158921" w14:textId="77777777" w:rsidR="008D630C" w:rsidRDefault="00000000">
      <w:pPr>
        <w:keepNext/>
        <w:spacing w:before="280"/>
      </w:pPr>
      <w:r>
        <w:rPr>
          <w:b/>
          <w:color w:val="0F172A"/>
          <w:sz w:val="24"/>
        </w:rPr>
        <w:t>IV. IMPLEMENTATION DETAILS</w:t>
      </w:r>
    </w:p>
    <w:p w14:paraId="683A76AD" w14:textId="77777777" w:rsidR="008D630C" w:rsidRDefault="00000000">
      <w:pPr>
        <w:spacing w:after="100"/>
      </w:pPr>
      <w:r>
        <w:t>The offline processing pipeline is implemented in Python 3.11 using pure NumPy mini-batch Adam optimization with class-weight balancing w_c = N / (2 * N_c). The pipeline generates an ANSI C header (model_data.h) encoding fixed-width integer arrays (int8_t weights, int32_t biases), layer scaling constants, and frozen normalization bounds for bare-metal compilation under ESP-IDF.</w:t>
      </w:r>
    </w:p>
    <w:p w14:paraId="25E7B3D3" w14:textId="77777777" w:rsidR="008D630C" w:rsidRDefault="00000000">
      <w:pPr>
        <w:spacing w:after="100"/>
      </w:pPr>
      <w:r>
        <w:t>The telemetry backend is built on FastAPI and Uvicorn, serving REST telemetry endpoints and a WebSocket flow stream (/api/stream/ws). The Interactive Experiment Lab (backend/experiment_service.py) accepts custom CSV datasets and manual 16-feature vectors, enforcing strict dependency gating: if ground-truth labels are absent, classification metrics (accuracy, F1, FPR, confusion matrices, and correctness McNemar tests) are suppressed, returning status 'not_applicable'. An independent client-side TypeScript Web Worker (web/src/workers/int8Worker.ts) replicates the integer-only quantization graph in the browser to ensure bit-exact determinism.</w:t>
      </w:r>
    </w:p>
    <w:p w14:paraId="44EA6B7C" w14:textId="77777777" w:rsidR="008D630C" w:rsidRDefault="00000000">
      <w:pPr>
        <w:keepNext/>
        <w:spacing w:before="280"/>
      </w:pPr>
      <w:r>
        <w:rPr>
          <w:b/>
          <w:color w:val="0F172A"/>
          <w:sz w:val="24"/>
        </w:rPr>
        <w:t>V. EXPERIMENTAL SETUP</w:t>
      </w:r>
    </w:p>
    <w:p w14:paraId="702A58F9" w14:textId="77777777" w:rsidR="008D630C" w:rsidRDefault="00000000">
      <w:pPr>
        <w:spacing w:after="100"/>
      </w:pPr>
      <w:r>
        <w:t>The source corpus (CIC-IDS-2017) provides 286,414 training flows and 71,604 in-domain holdout evaluation flows (56,000 benign, 15,604 attack). The target corpus (UNSW-NB15) provides 257,673 zero-shot evaluation flows (93,000 benign, 164,673 attack) across nine attack families (Generic: 58,871; Exploits: 44,525; Fuzzers: 24,246; DoS: 16,353; Reconnaissance: 13,987; Analysis: 2,677; Backdoor: 2,329; Shellcode: 1,511; Worms: 174). Training uses batch size 256 over 20 epochs across 5 random seeds (42, 101, 202, 303, 404). Host benchmarking runs on an AMD64 Windows 11 workstation (Intel 12-core CPU) with garbage collection disabled across 3,000 timed flows.</w:t>
      </w:r>
    </w:p>
    <w:p w14:paraId="23A43C00" w14:textId="77777777" w:rsidR="008D630C" w:rsidRDefault="00000000">
      <w:pPr>
        <w:keepNext/>
        <w:spacing w:before="280"/>
      </w:pPr>
      <w:r>
        <w:rPr>
          <w:b/>
          <w:color w:val="0F172A"/>
          <w:sz w:val="24"/>
        </w:rPr>
        <w:t>VI. RESULTS AND QUANTITATIVE ANALYSIS</w:t>
      </w:r>
    </w:p>
    <w:p w14:paraId="6E9E8312" w14:textId="77777777" w:rsidR="008D630C" w:rsidRDefault="00000000">
      <w:pPr>
        <w:spacing w:after="100"/>
      </w:pPr>
      <w:r>
        <w:t>Table II and Fig. 3 present comprehensive evaluation metrics across both domains. In-domain on CIC-IDS-2017, the FP32 baseline achieves 97.34% accuracy (98.00% balanced accuracy, 99.17% recall, 3.18% FPR). The INT8 model retains 96.11% accuracy with 98.34% decision agreement.</w:t>
      </w:r>
    </w:p>
    <w:p w14:paraId="521736C9" w14:textId="77777777" w:rsidR="008D630C" w:rsidRDefault="00000000">
      <w:pPr>
        <w:spacing w:before="160" w:after="40"/>
      </w:pPr>
      <w:r>
        <w:rPr>
          <w:b/>
          <w:sz w:val="17"/>
        </w:rPr>
        <w:t>Table II: In-Domain and Zero-Shot Cross-Domain Evaluation Metrics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 w:rsidR="008D630C" w14:paraId="1F70DDC5" w14:textId="77777777">
        <w:trPr>
          <w:jc w:val="center"/>
        </w:trPr>
        <w:tc>
          <w:tcPr>
            <w:tcW w:w="1260" w:type="dxa"/>
            <w:shd w:val="clear" w:color="auto" w:fill="0F172A"/>
          </w:tcPr>
          <w:p w14:paraId="5F9D9090" w14:textId="77777777" w:rsidR="008D630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Evaluation Split</w:t>
            </w:r>
          </w:p>
        </w:tc>
        <w:tc>
          <w:tcPr>
            <w:tcW w:w="1260" w:type="dxa"/>
            <w:shd w:val="clear" w:color="auto" w:fill="0F172A"/>
          </w:tcPr>
          <w:p w14:paraId="3ABFD275" w14:textId="77777777" w:rsidR="008D630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Model</w:t>
            </w:r>
          </w:p>
        </w:tc>
        <w:tc>
          <w:tcPr>
            <w:tcW w:w="1260" w:type="dxa"/>
            <w:shd w:val="clear" w:color="auto" w:fill="0F172A"/>
          </w:tcPr>
          <w:p w14:paraId="6BF9ACCA" w14:textId="77777777" w:rsidR="008D630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Accuracy</w:t>
            </w:r>
          </w:p>
        </w:tc>
        <w:tc>
          <w:tcPr>
            <w:tcW w:w="1260" w:type="dxa"/>
            <w:shd w:val="clear" w:color="auto" w:fill="0F172A"/>
          </w:tcPr>
          <w:p w14:paraId="6466BCDD" w14:textId="77777777" w:rsidR="008D630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Balanced Acc</w:t>
            </w:r>
          </w:p>
        </w:tc>
        <w:tc>
          <w:tcPr>
            <w:tcW w:w="1260" w:type="dxa"/>
            <w:shd w:val="clear" w:color="auto" w:fill="0F172A"/>
          </w:tcPr>
          <w:p w14:paraId="54685150" w14:textId="77777777" w:rsidR="008D630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Precision</w:t>
            </w:r>
          </w:p>
        </w:tc>
        <w:tc>
          <w:tcPr>
            <w:tcW w:w="1260" w:type="dxa"/>
            <w:shd w:val="clear" w:color="auto" w:fill="0F172A"/>
          </w:tcPr>
          <w:p w14:paraId="41043A89" w14:textId="77777777" w:rsidR="008D630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Recall</w:t>
            </w:r>
          </w:p>
        </w:tc>
        <w:tc>
          <w:tcPr>
            <w:tcW w:w="1260" w:type="dxa"/>
            <w:shd w:val="clear" w:color="auto" w:fill="0F172A"/>
          </w:tcPr>
          <w:p w14:paraId="5A4676C1" w14:textId="77777777" w:rsidR="008D630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FPR</w:t>
            </w:r>
          </w:p>
        </w:tc>
        <w:tc>
          <w:tcPr>
            <w:tcW w:w="1260" w:type="dxa"/>
            <w:shd w:val="clear" w:color="auto" w:fill="0F172A"/>
          </w:tcPr>
          <w:p w14:paraId="5C46B3E9" w14:textId="77777777" w:rsidR="008D630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ROC-AUC</w:t>
            </w:r>
          </w:p>
        </w:tc>
      </w:tr>
      <w:tr w:rsidR="008D630C" w14:paraId="25D6343A" w14:textId="77777777">
        <w:trPr>
          <w:jc w:val="center"/>
        </w:trPr>
        <w:tc>
          <w:tcPr>
            <w:tcW w:w="1260" w:type="dxa"/>
            <w:shd w:val="clear" w:color="auto" w:fill="F8FAFC"/>
          </w:tcPr>
          <w:p w14:paraId="47F8862A" w14:textId="77777777" w:rsidR="008D630C" w:rsidRDefault="00000000">
            <w:r>
              <w:rPr>
                <w:color w:val="1E293B"/>
                <w:sz w:val="17"/>
              </w:rPr>
              <w:lastRenderedPageBreak/>
              <w:t>In-Domain (CIC)</w:t>
            </w:r>
          </w:p>
        </w:tc>
        <w:tc>
          <w:tcPr>
            <w:tcW w:w="1260" w:type="dxa"/>
            <w:shd w:val="clear" w:color="auto" w:fill="F8FAFC"/>
          </w:tcPr>
          <w:p w14:paraId="243FCA8F" w14:textId="77777777" w:rsidR="008D630C" w:rsidRDefault="00000000">
            <w:r>
              <w:rPr>
                <w:color w:val="1E293B"/>
                <w:sz w:val="17"/>
              </w:rPr>
              <w:t>FP32</w:t>
            </w:r>
          </w:p>
        </w:tc>
        <w:tc>
          <w:tcPr>
            <w:tcW w:w="1260" w:type="dxa"/>
            <w:shd w:val="clear" w:color="auto" w:fill="F8FAFC"/>
          </w:tcPr>
          <w:p w14:paraId="3E4A867F" w14:textId="77777777" w:rsidR="008D630C" w:rsidRDefault="00000000">
            <w:r>
              <w:rPr>
                <w:color w:val="1E293B"/>
                <w:sz w:val="17"/>
              </w:rPr>
              <w:t>97.34%</w:t>
            </w:r>
          </w:p>
        </w:tc>
        <w:tc>
          <w:tcPr>
            <w:tcW w:w="1260" w:type="dxa"/>
            <w:shd w:val="clear" w:color="auto" w:fill="F8FAFC"/>
          </w:tcPr>
          <w:p w14:paraId="4C1698F7" w14:textId="77777777" w:rsidR="008D630C" w:rsidRDefault="00000000">
            <w:r>
              <w:rPr>
                <w:color w:val="1E293B"/>
                <w:sz w:val="17"/>
              </w:rPr>
              <w:t>98.00%</w:t>
            </w:r>
          </w:p>
        </w:tc>
        <w:tc>
          <w:tcPr>
            <w:tcW w:w="1260" w:type="dxa"/>
            <w:shd w:val="clear" w:color="auto" w:fill="F8FAFC"/>
          </w:tcPr>
          <w:p w14:paraId="19F72BFA" w14:textId="77777777" w:rsidR="008D630C" w:rsidRDefault="00000000">
            <w:r>
              <w:rPr>
                <w:color w:val="1E293B"/>
                <w:sz w:val="17"/>
              </w:rPr>
              <w:t>89.69%</w:t>
            </w:r>
          </w:p>
        </w:tc>
        <w:tc>
          <w:tcPr>
            <w:tcW w:w="1260" w:type="dxa"/>
            <w:shd w:val="clear" w:color="auto" w:fill="F8FAFC"/>
          </w:tcPr>
          <w:p w14:paraId="3A5ECD0B" w14:textId="77777777" w:rsidR="008D630C" w:rsidRDefault="00000000">
            <w:r>
              <w:rPr>
                <w:color w:val="1E293B"/>
                <w:sz w:val="17"/>
              </w:rPr>
              <w:t>99.17%</w:t>
            </w:r>
          </w:p>
        </w:tc>
        <w:tc>
          <w:tcPr>
            <w:tcW w:w="1260" w:type="dxa"/>
            <w:shd w:val="clear" w:color="auto" w:fill="F8FAFC"/>
          </w:tcPr>
          <w:p w14:paraId="61ECF3D0" w14:textId="77777777" w:rsidR="008D630C" w:rsidRDefault="00000000">
            <w:r>
              <w:rPr>
                <w:color w:val="1E293B"/>
                <w:sz w:val="17"/>
              </w:rPr>
              <w:t>3.18%</w:t>
            </w:r>
          </w:p>
        </w:tc>
        <w:tc>
          <w:tcPr>
            <w:tcW w:w="1260" w:type="dxa"/>
            <w:shd w:val="clear" w:color="auto" w:fill="F8FAFC"/>
          </w:tcPr>
          <w:p w14:paraId="5A526414" w14:textId="77777777" w:rsidR="008D630C" w:rsidRDefault="00000000">
            <w:r>
              <w:rPr>
                <w:color w:val="1E293B"/>
                <w:sz w:val="17"/>
              </w:rPr>
              <w:t>0.9972</w:t>
            </w:r>
          </w:p>
        </w:tc>
      </w:tr>
      <w:tr w:rsidR="008D630C" w14:paraId="68745B06" w14:textId="77777777">
        <w:trPr>
          <w:jc w:val="center"/>
        </w:trPr>
        <w:tc>
          <w:tcPr>
            <w:tcW w:w="1260" w:type="dxa"/>
          </w:tcPr>
          <w:p w14:paraId="259E4A32" w14:textId="77777777" w:rsidR="008D630C" w:rsidRDefault="00000000">
            <w:r>
              <w:rPr>
                <w:color w:val="1E293B"/>
                <w:sz w:val="17"/>
              </w:rPr>
              <w:t>In-Domain (CIC)</w:t>
            </w:r>
          </w:p>
        </w:tc>
        <w:tc>
          <w:tcPr>
            <w:tcW w:w="1260" w:type="dxa"/>
          </w:tcPr>
          <w:p w14:paraId="449131B0" w14:textId="77777777" w:rsidR="008D630C" w:rsidRDefault="00000000">
            <w:r>
              <w:rPr>
                <w:color w:val="1E293B"/>
                <w:sz w:val="17"/>
              </w:rPr>
              <w:t>INT8</w:t>
            </w:r>
          </w:p>
        </w:tc>
        <w:tc>
          <w:tcPr>
            <w:tcW w:w="1260" w:type="dxa"/>
          </w:tcPr>
          <w:p w14:paraId="112BF865" w14:textId="77777777" w:rsidR="008D630C" w:rsidRDefault="00000000">
            <w:r>
              <w:rPr>
                <w:color w:val="1E293B"/>
                <w:sz w:val="17"/>
              </w:rPr>
              <w:t>96.11%</w:t>
            </w:r>
          </w:p>
        </w:tc>
        <w:tc>
          <w:tcPr>
            <w:tcW w:w="1260" w:type="dxa"/>
          </w:tcPr>
          <w:p w14:paraId="5EE4EACB" w14:textId="77777777" w:rsidR="008D630C" w:rsidRDefault="00000000">
            <w:r>
              <w:rPr>
                <w:color w:val="1E293B"/>
                <w:sz w:val="17"/>
              </w:rPr>
              <w:t>97.17%</w:t>
            </w:r>
          </w:p>
        </w:tc>
        <w:tc>
          <w:tcPr>
            <w:tcW w:w="1260" w:type="dxa"/>
          </w:tcPr>
          <w:p w14:paraId="0F105F1E" w14:textId="77777777" w:rsidR="008D630C" w:rsidRDefault="00000000">
            <w:r>
              <w:rPr>
                <w:color w:val="1E293B"/>
                <w:sz w:val="17"/>
              </w:rPr>
              <w:t>85.44%</w:t>
            </w:r>
          </w:p>
        </w:tc>
        <w:tc>
          <w:tcPr>
            <w:tcW w:w="1260" w:type="dxa"/>
          </w:tcPr>
          <w:p w14:paraId="021DAE8F" w14:textId="77777777" w:rsidR="008D630C" w:rsidRDefault="00000000">
            <w:r>
              <w:rPr>
                <w:color w:val="1E293B"/>
                <w:sz w:val="17"/>
              </w:rPr>
              <w:t>99.03%</w:t>
            </w:r>
          </w:p>
        </w:tc>
        <w:tc>
          <w:tcPr>
            <w:tcW w:w="1260" w:type="dxa"/>
          </w:tcPr>
          <w:p w14:paraId="47BE6151" w14:textId="77777777" w:rsidR="008D630C" w:rsidRDefault="00000000">
            <w:r>
              <w:rPr>
                <w:color w:val="1E293B"/>
                <w:sz w:val="17"/>
              </w:rPr>
              <w:t>4.70%</w:t>
            </w:r>
          </w:p>
        </w:tc>
        <w:tc>
          <w:tcPr>
            <w:tcW w:w="1260" w:type="dxa"/>
          </w:tcPr>
          <w:p w14:paraId="6DA83133" w14:textId="77777777" w:rsidR="008D630C" w:rsidRDefault="00000000">
            <w:r>
              <w:rPr>
                <w:color w:val="1E293B"/>
                <w:sz w:val="17"/>
              </w:rPr>
              <w:t>0.9968</w:t>
            </w:r>
          </w:p>
        </w:tc>
      </w:tr>
      <w:tr w:rsidR="008D630C" w14:paraId="33A2E0F0" w14:textId="77777777">
        <w:trPr>
          <w:jc w:val="center"/>
        </w:trPr>
        <w:tc>
          <w:tcPr>
            <w:tcW w:w="1260" w:type="dxa"/>
            <w:shd w:val="clear" w:color="auto" w:fill="F8FAFC"/>
          </w:tcPr>
          <w:p w14:paraId="52D4EBCA" w14:textId="77777777" w:rsidR="008D630C" w:rsidRDefault="00000000">
            <w:r>
              <w:rPr>
                <w:color w:val="1E293B"/>
                <w:sz w:val="17"/>
              </w:rPr>
              <w:t>Cross-Domain (UNSW)</w:t>
            </w:r>
          </w:p>
        </w:tc>
        <w:tc>
          <w:tcPr>
            <w:tcW w:w="1260" w:type="dxa"/>
            <w:shd w:val="clear" w:color="auto" w:fill="F8FAFC"/>
          </w:tcPr>
          <w:p w14:paraId="4D6692D4" w14:textId="77777777" w:rsidR="008D630C" w:rsidRDefault="00000000">
            <w:r>
              <w:rPr>
                <w:color w:val="1E293B"/>
                <w:sz w:val="17"/>
              </w:rPr>
              <w:t>FP32</w:t>
            </w:r>
          </w:p>
        </w:tc>
        <w:tc>
          <w:tcPr>
            <w:tcW w:w="1260" w:type="dxa"/>
            <w:shd w:val="clear" w:color="auto" w:fill="F8FAFC"/>
          </w:tcPr>
          <w:p w14:paraId="731B9ED0" w14:textId="77777777" w:rsidR="008D630C" w:rsidRDefault="00000000">
            <w:r>
              <w:rPr>
                <w:color w:val="1E293B"/>
                <w:sz w:val="17"/>
              </w:rPr>
              <w:t>35.42%</w:t>
            </w:r>
          </w:p>
        </w:tc>
        <w:tc>
          <w:tcPr>
            <w:tcW w:w="1260" w:type="dxa"/>
            <w:shd w:val="clear" w:color="auto" w:fill="F8FAFC"/>
          </w:tcPr>
          <w:p w14:paraId="05A87C90" w14:textId="77777777" w:rsidR="008D630C" w:rsidRDefault="00000000">
            <w:r>
              <w:rPr>
                <w:color w:val="1E293B"/>
                <w:sz w:val="17"/>
              </w:rPr>
              <w:t>48.16%</w:t>
            </w:r>
          </w:p>
        </w:tc>
        <w:tc>
          <w:tcPr>
            <w:tcW w:w="1260" w:type="dxa"/>
            <w:shd w:val="clear" w:color="auto" w:fill="F8FAFC"/>
          </w:tcPr>
          <w:p w14:paraId="2BBF627A" w14:textId="77777777" w:rsidR="008D630C" w:rsidRDefault="00000000">
            <w:r>
              <w:rPr>
                <w:color w:val="1E293B"/>
                <w:sz w:val="17"/>
              </w:rPr>
              <w:t>40.80%</w:t>
            </w:r>
          </w:p>
        </w:tc>
        <w:tc>
          <w:tcPr>
            <w:tcW w:w="1260" w:type="dxa"/>
            <w:shd w:val="clear" w:color="auto" w:fill="F8FAFC"/>
          </w:tcPr>
          <w:p w14:paraId="6831A4B4" w14:textId="77777777" w:rsidR="008D630C" w:rsidRDefault="00000000">
            <w:r>
              <w:rPr>
                <w:color w:val="1E293B"/>
                <w:sz w:val="17"/>
              </w:rPr>
              <w:t>2.35%</w:t>
            </w:r>
          </w:p>
        </w:tc>
        <w:tc>
          <w:tcPr>
            <w:tcW w:w="1260" w:type="dxa"/>
            <w:shd w:val="clear" w:color="auto" w:fill="F8FAFC"/>
          </w:tcPr>
          <w:p w14:paraId="53888B0B" w14:textId="77777777" w:rsidR="008D630C" w:rsidRDefault="00000000">
            <w:r>
              <w:rPr>
                <w:color w:val="1E293B"/>
                <w:sz w:val="17"/>
              </w:rPr>
              <w:t>6.03%</w:t>
            </w:r>
          </w:p>
        </w:tc>
        <w:tc>
          <w:tcPr>
            <w:tcW w:w="1260" w:type="dxa"/>
            <w:shd w:val="clear" w:color="auto" w:fill="F8FAFC"/>
          </w:tcPr>
          <w:p w14:paraId="384B164A" w14:textId="77777777" w:rsidR="008D630C" w:rsidRDefault="00000000">
            <w:r>
              <w:rPr>
                <w:color w:val="1E293B"/>
                <w:sz w:val="17"/>
              </w:rPr>
              <w:t>0.2666</w:t>
            </w:r>
          </w:p>
        </w:tc>
      </w:tr>
      <w:tr w:rsidR="008D630C" w14:paraId="5A22C588" w14:textId="77777777">
        <w:trPr>
          <w:jc w:val="center"/>
        </w:trPr>
        <w:tc>
          <w:tcPr>
            <w:tcW w:w="1260" w:type="dxa"/>
          </w:tcPr>
          <w:p w14:paraId="0A9C18AE" w14:textId="77777777" w:rsidR="008D630C" w:rsidRDefault="00000000">
            <w:r>
              <w:rPr>
                <w:color w:val="1E293B"/>
                <w:sz w:val="17"/>
              </w:rPr>
              <w:t>Cross-Domain (UNSW)</w:t>
            </w:r>
          </w:p>
        </w:tc>
        <w:tc>
          <w:tcPr>
            <w:tcW w:w="1260" w:type="dxa"/>
          </w:tcPr>
          <w:p w14:paraId="216B753F" w14:textId="77777777" w:rsidR="008D630C" w:rsidRDefault="00000000">
            <w:r>
              <w:rPr>
                <w:color w:val="1E293B"/>
                <w:sz w:val="17"/>
              </w:rPr>
              <w:t>INT8</w:t>
            </w:r>
          </w:p>
        </w:tc>
        <w:tc>
          <w:tcPr>
            <w:tcW w:w="1260" w:type="dxa"/>
          </w:tcPr>
          <w:p w14:paraId="327DC7E8" w14:textId="77777777" w:rsidR="008D630C" w:rsidRDefault="00000000">
            <w:r>
              <w:rPr>
                <w:color w:val="1E293B"/>
                <w:sz w:val="17"/>
              </w:rPr>
              <w:t>36.51%</w:t>
            </w:r>
          </w:p>
        </w:tc>
        <w:tc>
          <w:tcPr>
            <w:tcW w:w="1260" w:type="dxa"/>
          </w:tcPr>
          <w:p w14:paraId="1E6AD6D7" w14:textId="77777777" w:rsidR="008D630C" w:rsidRDefault="00000000">
            <w:r>
              <w:rPr>
                <w:color w:val="1E293B"/>
                <w:sz w:val="17"/>
              </w:rPr>
              <w:t>49.61%</w:t>
            </w:r>
          </w:p>
        </w:tc>
        <w:tc>
          <w:tcPr>
            <w:tcW w:w="1260" w:type="dxa"/>
          </w:tcPr>
          <w:p w14:paraId="03C0BB7E" w14:textId="77777777" w:rsidR="008D630C" w:rsidRDefault="00000000">
            <w:r>
              <w:rPr>
                <w:color w:val="1E293B"/>
                <w:sz w:val="17"/>
              </w:rPr>
              <w:t>57.48%</w:t>
            </w:r>
          </w:p>
        </w:tc>
        <w:tc>
          <w:tcPr>
            <w:tcW w:w="1260" w:type="dxa"/>
          </w:tcPr>
          <w:p w14:paraId="13E58BE5" w14:textId="77777777" w:rsidR="008D630C" w:rsidRDefault="00000000">
            <w:r>
              <w:rPr>
                <w:color w:val="1E293B"/>
                <w:sz w:val="17"/>
              </w:rPr>
              <w:t>2.54%</w:t>
            </w:r>
          </w:p>
        </w:tc>
        <w:tc>
          <w:tcPr>
            <w:tcW w:w="1260" w:type="dxa"/>
          </w:tcPr>
          <w:p w14:paraId="68348FBA" w14:textId="77777777" w:rsidR="008D630C" w:rsidRDefault="00000000">
            <w:r>
              <w:rPr>
                <w:color w:val="1E293B"/>
                <w:sz w:val="17"/>
              </w:rPr>
              <w:t>3.32%</w:t>
            </w:r>
          </w:p>
        </w:tc>
        <w:tc>
          <w:tcPr>
            <w:tcW w:w="1260" w:type="dxa"/>
          </w:tcPr>
          <w:p w14:paraId="437AD3F9" w14:textId="77777777" w:rsidR="008D630C" w:rsidRDefault="00000000">
            <w:r>
              <w:rPr>
                <w:color w:val="1E293B"/>
                <w:sz w:val="17"/>
              </w:rPr>
              <w:t>0.2503</w:t>
            </w:r>
          </w:p>
        </w:tc>
      </w:tr>
    </w:tbl>
    <w:p w14:paraId="0300D697" w14:textId="77777777" w:rsidR="008D630C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02C3B523" wp14:editId="2908B48B">
            <wp:extent cx="5943600" cy="40228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collapse_comparis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50CB6" w14:textId="77777777" w:rsidR="008D630C" w:rsidRDefault="00000000">
      <w:pPr>
        <w:keepNext/>
        <w:spacing w:after="200"/>
        <w:jc w:val="center"/>
      </w:pPr>
      <w:r>
        <w:rPr>
          <w:b/>
          <w:color w:val="334155"/>
          <w:sz w:val="17"/>
        </w:rPr>
        <w:t>Fig. 3: Cross-Domain Accuracy Collapse and Quantization Mitigation Effect.</w:t>
      </w:r>
    </w:p>
    <w:p w14:paraId="58358240" w14:textId="77777777" w:rsidR="008D630C" w:rsidRDefault="00000000">
      <w:pPr>
        <w:keepNext/>
        <w:spacing w:before="200" w:after="60"/>
      </w:pPr>
      <w:r>
        <w:rPr>
          <w:b/>
          <w:i/>
          <w:color w:val="1E293B"/>
          <w:sz w:val="21"/>
        </w:rPr>
        <w:t>A. Cross-Domain Collapse and Quantization Mitigation</w:t>
      </w:r>
    </w:p>
    <w:p w14:paraId="17D2C3D1" w14:textId="77777777" w:rsidR="008D630C" w:rsidRDefault="00000000">
      <w:pPr>
        <w:spacing w:after="100"/>
      </w:pPr>
      <w:r>
        <w:t>Under zero-shot transfer to UNSW-NB15, FP32 accuracy collapses by -61.92% (down to 35.42%), with malicious recall collapsing to 2.35% (detecting only 3,868 of 164,673 attacks). However, the INT8 quantized model achieves 36.51% accuracy (+1.09% absolute gain over FP32), dampening collapse by 2.32%. Crucially, INT8 suppresses target false alarms from 5,612 down to 3,090 (FPR drops from 6.03% to 3.32%, a 44.9% false alarm reduction), propelling precision from 40.80% to 57.48% (+16.68% gain) while detecting +310 additional attacks (4,178 total).</w:t>
      </w:r>
    </w:p>
    <w:p w14:paraId="0BAEF85A" w14:textId="77777777" w:rsidR="008D630C" w:rsidRDefault="0000000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4E02EE26" wp14:editId="6176F461">
            <wp:extent cx="5943600" cy="523345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confusion_matric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A5CDA" w14:textId="77777777" w:rsidR="008D630C" w:rsidRDefault="00000000">
      <w:pPr>
        <w:keepNext/>
        <w:spacing w:after="200"/>
        <w:jc w:val="center"/>
      </w:pPr>
      <w:r>
        <w:rPr>
          <w:b/>
          <w:color w:val="334155"/>
          <w:sz w:val="17"/>
        </w:rPr>
        <w:t>Fig. 4: Normalized Confusion Matrices Across In-Domain and Cross-Domain Evaluations.</w:t>
      </w:r>
    </w:p>
    <w:p w14:paraId="3B48EDF6" w14:textId="77777777" w:rsidR="008D630C" w:rsidRDefault="00000000">
      <w:pPr>
        <w:keepNext/>
        <w:spacing w:before="200" w:after="60"/>
      </w:pPr>
      <w:r>
        <w:rPr>
          <w:b/>
          <w:i/>
          <w:color w:val="1E293B"/>
          <w:sz w:val="21"/>
        </w:rPr>
        <w:t>B. Paired Statistical Rigor</w:t>
      </w:r>
    </w:p>
    <w:p w14:paraId="77DDDD3E" w14:textId="77777777" w:rsidR="008D630C" w:rsidRDefault="00000000">
      <w:pPr>
        <w:spacing w:after="100"/>
      </w:pPr>
      <w:r>
        <w:t>On the 257,673 cross-domain flows, 4,282 discordant pairs exist between FP32 and INT8: FP32 is correct on 725 flows where INT8 failed, while INT8 is correct on 3,557 flows where FP32 failed. The Edwards continuity-corrected McNemar correctness test yields chi-sq = 1,871.69 (p &lt; 10^-15), rejecting the null hypothesis. An empirical 1,000-resample bootstrap 95% confidence interval on balanced accuracy delta is strictly positive: [+0.0138, +0.0152].</w:t>
      </w:r>
    </w:p>
    <w:p w14:paraId="157D7C6D" w14:textId="77777777" w:rsidR="008D630C" w:rsidRDefault="00000000">
      <w:pPr>
        <w:keepNext/>
        <w:spacing w:before="200" w:after="60"/>
      </w:pPr>
      <w:r>
        <w:rPr>
          <w:b/>
          <w:i/>
          <w:color w:val="1E293B"/>
          <w:sz w:val="21"/>
        </w:rPr>
        <w:t>C. Attack Category Breakdown &amp; Shortcut Diagnosis</w:t>
      </w:r>
    </w:p>
    <w:p w14:paraId="0A1B2077" w14:textId="77777777" w:rsidR="008D630C" w:rsidRDefault="00000000">
      <w:pPr>
        <w:spacing w:after="100"/>
      </w:pPr>
      <w:r>
        <w:t>Table III and Fig. 5 illustrate per-category detection. INT8 improves recall on Exploits (5.83% vs 5.42%), Fuzzers (5.28% vs 4.80%), and DoS (1.68% vs 1.64%), while specificity on Normal flows improves from 93.97% to 96.68%. Permutation importance (Fig. 6) reveals that FP32 relies heavily on total_fwd_bytes (17.98% in-domain drop) which exhibits negative importance (-2.10%) on target traffic. Quantization truncates fine-grained over-fitted weights associated with these fragile artifacts, dampening shortcut pathways.</w:t>
      </w:r>
    </w:p>
    <w:p w14:paraId="4DB937EB" w14:textId="77777777" w:rsidR="008D630C" w:rsidRDefault="00000000">
      <w:pPr>
        <w:spacing w:before="160" w:after="40"/>
      </w:pPr>
      <w:r>
        <w:rPr>
          <w:b/>
          <w:sz w:val="17"/>
        </w:rPr>
        <w:t>Table III: Attack Category Recall Across UNSW-NB15 Target Flows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8D630C" w14:paraId="2F787147" w14:textId="77777777">
        <w:trPr>
          <w:jc w:val="center"/>
        </w:trPr>
        <w:tc>
          <w:tcPr>
            <w:tcW w:w="2016" w:type="dxa"/>
            <w:shd w:val="clear" w:color="auto" w:fill="0F172A"/>
          </w:tcPr>
          <w:p w14:paraId="55A2FF2C" w14:textId="77777777" w:rsidR="008D630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Category</w:t>
            </w:r>
          </w:p>
        </w:tc>
        <w:tc>
          <w:tcPr>
            <w:tcW w:w="2016" w:type="dxa"/>
            <w:shd w:val="clear" w:color="auto" w:fill="0F172A"/>
          </w:tcPr>
          <w:p w14:paraId="69241BCA" w14:textId="77777777" w:rsidR="008D630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Flows (N)</w:t>
            </w:r>
          </w:p>
        </w:tc>
        <w:tc>
          <w:tcPr>
            <w:tcW w:w="2016" w:type="dxa"/>
            <w:shd w:val="clear" w:color="auto" w:fill="0F172A"/>
          </w:tcPr>
          <w:p w14:paraId="294B084C" w14:textId="77777777" w:rsidR="008D630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FP32 Recall</w:t>
            </w:r>
          </w:p>
        </w:tc>
        <w:tc>
          <w:tcPr>
            <w:tcW w:w="2016" w:type="dxa"/>
            <w:shd w:val="clear" w:color="auto" w:fill="0F172A"/>
          </w:tcPr>
          <w:p w14:paraId="3E8A2560" w14:textId="77777777" w:rsidR="008D630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INT8 Recall</w:t>
            </w:r>
          </w:p>
        </w:tc>
        <w:tc>
          <w:tcPr>
            <w:tcW w:w="2016" w:type="dxa"/>
            <w:shd w:val="clear" w:color="auto" w:fill="0F172A"/>
          </w:tcPr>
          <w:p w14:paraId="54C89E94" w14:textId="77777777" w:rsidR="008D630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Delta</w:t>
            </w:r>
          </w:p>
        </w:tc>
      </w:tr>
      <w:tr w:rsidR="008D630C" w14:paraId="1A69DDD8" w14:textId="77777777">
        <w:trPr>
          <w:jc w:val="center"/>
        </w:trPr>
        <w:tc>
          <w:tcPr>
            <w:tcW w:w="2016" w:type="dxa"/>
            <w:shd w:val="clear" w:color="auto" w:fill="F8FAFC"/>
          </w:tcPr>
          <w:p w14:paraId="3A9E7EA5" w14:textId="77777777" w:rsidR="008D630C" w:rsidRDefault="00000000">
            <w:r>
              <w:rPr>
                <w:color w:val="1E293B"/>
                <w:sz w:val="17"/>
              </w:rPr>
              <w:t>Exploits</w:t>
            </w:r>
          </w:p>
        </w:tc>
        <w:tc>
          <w:tcPr>
            <w:tcW w:w="2016" w:type="dxa"/>
            <w:shd w:val="clear" w:color="auto" w:fill="F8FAFC"/>
          </w:tcPr>
          <w:p w14:paraId="6D6D4F37" w14:textId="77777777" w:rsidR="008D630C" w:rsidRDefault="00000000">
            <w:r>
              <w:rPr>
                <w:color w:val="1E293B"/>
                <w:sz w:val="17"/>
              </w:rPr>
              <w:t>44,525</w:t>
            </w:r>
          </w:p>
        </w:tc>
        <w:tc>
          <w:tcPr>
            <w:tcW w:w="2016" w:type="dxa"/>
            <w:shd w:val="clear" w:color="auto" w:fill="F8FAFC"/>
          </w:tcPr>
          <w:p w14:paraId="1584D191" w14:textId="77777777" w:rsidR="008D630C" w:rsidRDefault="00000000">
            <w:r>
              <w:rPr>
                <w:color w:val="1E293B"/>
                <w:sz w:val="17"/>
              </w:rPr>
              <w:t>5.42%</w:t>
            </w:r>
          </w:p>
        </w:tc>
        <w:tc>
          <w:tcPr>
            <w:tcW w:w="2016" w:type="dxa"/>
            <w:shd w:val="clear" w:color="auto" w:fill="F8FAFC"/>
          </w:tcPr>
          <w:p w14:paraId="23686066" w14:textId="77777777" w:rsidR="008D630C" w:rsidRDefault="00000000">
            <w:r>
              <w:rPr>
                <w:color w:val="1E293B"/>
                <w:sz w:val="17"/>
              </w:rPr>
              <w:t>5.83%</w:t>
            </w:r>
          </w:p>
        </w:tc>
        <w:tc>
          <w:tcPr>
            <w:tcW w:w="2016" w:type="dxa"/>
            <w:shd w:val="clear" w:color="auto" w:fill="F8FAFC"/>
          </w:tcPr>
          <w:p w14:paraId="7646EFC9" w14:textId="77777777" w:rsidR="008D630C" w:rsidRDefault="00000000">
            <w:r>
              <w:rPr>
                <w:color w:val="1E293B"/>
                <w:sz w:val="17"/>
              </w:rPr>
              <w:t>+0.41%</w:t>
            </w:r>
          </w:p>
        </w:tc>
      </w:tr>
      <w:tr w:rsidR="008D630C" w14:paraId="0937829A" w14:textId="77777777">
        <w:trPr>
          <w:jc w:val="center"/>
        </w:trPr>
        <w:tc>
          <w:tcPr>
            <w:tcW w:w="2016" w:type="dxa"/>
          </w:tcPr>
          <w:p w14:paraId="6A7069A1" w14:textId="77777777" w:rsidR="008D630C" w:rsidRDefault="00000000">
            <w:r>
              <w:rPr>
                <w:color w:val="1E293B"/>
                <w:sz w:val="17"/>
              </w:rPr>
              <w:t>Fuzzers</w:t>
            </w:r>
          </w:p>
        </w:tc>
        <w:tc>
          <w:tcPr>
            <w:tcW w:w="2016" w:type="dxa"/>
          </w:tcPr>
          <w:p w14:paraId="75912E3C" w14:textId="77777777" w:rsidR="008D630C" w:rsidRDefault="00000000">
            <w:r>
              <w:rPr>
                <w:color w:val="1E293B"/>
                <w:sz w:val="17"/>
              </w:rPr>
              <w:t>24,246</w:t>
            </w:r>
          </w:p>
        </w:tc>
        <w:tc>
          <w:tcPr>
            <w:tcW w:w="2016" w:type="dxa"/>
          </w:tcPr>
          <w:p w14:paraId="5DA7B173" w14:textId="77777777" w:rsidR="008D630C" w:rsidRDefault="00000000">
            <w:r>
              <w:rPr>
                <w:color w:val="1E293B"/>
                <w:sz w:val="17"/>
              </w:rPr>
              <w:t>4.80%</w:t>
            </w:r>
          </w:p>
        </w:tc>
        <w:tc>
          <w:tcPr>
            <w:tcW w:w="2016" w:type="dxa"/>
          </w:tcPr>
          <w:p w14:paraId="054F7A26" w14:textId="77777777" w:rsidR="008D630C" w:rsidRDefault="00000000">
            <w:r>
              <w:rPr>
                <w:color w:val="1E293B"/>
                <w:sz w:val="17"/>
              </w:rPr>
              <w:t>5.28%</w:t>
            </w:r>
          </w:p>
        </w:tc>
        <w:tc>
          <w:tcPr>
            <w:tcW w:w="2016" w:type="dxa"/>
          </w:tcPr>
          <w:p w14:paraId="550DB076" w14:textId="77777777" w:rsidR="008D630C" w:rsidRDefault="00000000">
            <w:r>
              <w:rPr>
                <w:color w:val="1E293B"/>
                <w:sz w:val="17"/>
              </w:rPr>
              <w:t>+0.48%</w:t>
            </w:r>
          </w:p>
        </w:tc>
      </w:tr>
      <w:tr w:rsidR="008D630C" w14:paraId="0D0CF650" w14:textId="77777777">
        <w:trPr>
          <w:jc w:val="center"/>
        </w:trPr>
        <w:tc>
          <w:tcPr>
            <w:tcW w:w="2016" w:type="dxa"/>
            <w:shd w:val="clear" w:color="auto" w:fill="F8FAFC"/>
          </w:tcPr>
          <w:p w14:paraId="3199F85B" w14:textId="77777777" w:rsidR="008D630C" w:rsidRDefault="00000000">
            <w:r>
              <w:rPr>
                <w:color w:val="1E293B"/>
                <w:sz w:val="17"/>
              </w:rPr>
              <w:t>DoS</w:t>
            </w:r>
          </w:p>
        </w:tc>
        <w:tc>
          <w:tcPr>
            <w:tcW w:w="2016" w:type="dxa"/>
            <w:shd w:val="clear" w:color="auto" w:fill="F8FAFC"/>
          </w:tcPr>
          <w:p w14:paraId="7AD98D8D" w14:textId="77777777" w:rsidR="008D630C" w:rsidRDefault="00000000">
            <w:r>
              <w:rPr>
                <w:color w:val="1E293B"/>
                <w:sz w:val="17"/>
              </w:rPr>
              <w:t>16,353</w:t>
            </w:r>
          </w:p>
        </w:tc>
        <w:tc>
          <w:tcPr>
            <w:tcW w:w="2016" w:type="dxa"/>
            <w:shd w:val="clear" w:color="auto" w:fill="F8FAFC"/>
          </w:tcPr>
          <w:p w14:paraId="071859E7" w14:textId="77777777" w:rsidR="008D630C" w:rsidRDefault="00000000">
            <w:r>
              <w:rPr>
                <w:color w:val="1E293B"/>
                <w:sz w:val="17"/>
              </w:rPr>
              <w:t>1.64%</w:t>
            </w:r>
          </w:p>
        </w:tc>
        <w:tc>
          <w:tcPr>
            <w:tcW w:w="2016" w:type="dxa"/>
            <w:shd w:val="clear" w:color="auto" w:fill="F8FAFC"/>
          </w:tcPr>
          <w:p w14:paraId="4C3DBA2D" w14:textId="77777777" w:rsidR="008D630C" w:rsidRDefault="00000000">
            <w:r>
              <w:rPr>
                <w:color w:val="1E293B"/>
                <w:sz w:val="17"/>
              </w:rPr>
              <w:t>1.68%</w:t>
            </w:r>
          </w:p>
        </w:tc>
        <w:tc>
          <w:tcPr>
            <w:tcW w:w="2016" w:type="dxa"/>
            <w:shd w:val="clear" w:color="auto" w:fill="F8FAFC"/>
          </w:tcPr>
          <w:p w14:paraId="771C2038" w14:textId="77777777" w:rsidR="008D630C" w:rsidRDefault="00000000">
            <w:r>
              <w:rPr>
                <w:color w:val="1E293B"/>
                <w:sz w:val="17"/>
              </w:rPr>
              <w:t>+0.03%</w:t>
            </w:r>
          </w:p>
        </w:tc>
      </w:tr>
      <w:tr w:rsidR="008D630C" w14:paraId="4FCC495E" w14:textId="77777777">
        <w:trPr>
          <w:jc w:val="center"/>
        </w:trPr>
        <w:tc>
          <w:tcPr>
            <w:tcW w:w="2016" w:type="dxa"/>
          </w:tcPr>
          <w:p w14:paraId="4552192E" w14:textId="77777777" w:rsidR="008D630C" w:rsidRDefault="00000000">
            <w:r>
              <w:rPr>
                <w:color w:val="1E293B"/>
                <w:sz w:val="17"/>
              </w:rPr>
              <w:lastRenderedPageBreak/>
              <w:t>Generic</w:t>
            </w:r>
          </w:p>
        </w:tc>
        <w:tc>
          <w:tcPr>
            <w:tcW w:w="2016" w:type="dxa"/>
          </w:tcPr>
          <w:p w14:paraId="799CC370" w14:textId="77777777" w:rsidR="008D630C" w:rsidRDefault="00000000">
            <w:r>
              <w:rPr>
                <w:color w:val="1E293B"/>
                <w:sz w:val="17"/>
              </w:rPr>
              <w:t>58,871</w:t>
            </w:r>
          </w:p>
        </w:tc>
        <w:tc>
          <w:tcPr>
            <w:tcW w:w="2016" w:type="dxa"/>
          </w:tcPr>
          <w:p w14:paraId="0E0295B4" w14:textId="77777777" w:rsidR="008D630C" w:rsidRDefault="00000000">
            <w:r>
              <w:rPr>
                <w:color w:val="1E293B"/>
                <w:sz w:val="17"/>
              </w:rPr>
              <w:t>0.036%</w:t>
            </w:r>
          </w:p>
        </w:tc>
        <w:tc>
          <w:tcPr>
            <w:tcW w:w="2016" w:type="dxa"/>
          </w:tcPr>
          <w:p w14:paraId="1435D12B" w14:textId="77777777" w:rsidR="008D630C" w:rsidRDefault="00000000">
            <w:r>
              <w:rPr>
                <w:color w:val="1E293B"/>
                <w:sz w:val="17"/>
              </w:rPr>
              <w:t>0.044%</w:t>
            </w:r>
          </w:p>
        </w:tc>
        <w:tc>
          <w:tcPr>
            <w:tcW w:w="2016" w:type="dxa"/>
          </w:tcPr>
          <w:p w14:paraId="6FA609A1" w14:textId="77777777" w:rsidR="008D630C" w:rsidRDefault="00000000">
            <w:r>
              <w:rPr>
                <w:color w:val="1E293B"/>
                <w:sz w:val="17"/>
              </w:rPr>
              <w:t>+0.008%</w:t>
            </w:r>
          </w:p>
        </w:tc>
      </w:tr>
      <w:tr w:rsidR="008D630C" w14:paraId="76204F0D" w14:textId="77777777">
        <w:trPr>
          <w:jc w:val="center"/>
        </w:trPr>
        <w:tc>
          <w:tcPr>
            <w:tcW w:w="2016" w:type="dxa"/>
            <w:shd w:val="clear" w:color="auto" w:fill="F8FAFC"/>
          </w:tcPr>
          <w:p w14:paraId="6B2779EE" w14:textId="77777777" w:rsidR="008D630C" w:rsidRDefault="00000000">
            <w:r>
              <w:rPr>
                <w:color w:val="1E293B"/>
                <w:sz w:val="17"/>
              </w:rPr>
              <w:t>Worms</w:t>
            </w:r>
          </w:p>
        </w:tc>
        <w:tc>
          <w:tcPr>
            <w:tcW w:w="2016" w:type="dxa"/>
            <w:shd w:val="clear" w:color="auto" w:fill="F8FAFC"/>
          </w:tcPr>
          <w:p w14:paraId="647D970B" w14:textId="77777777" w:rsidR="008D630C" w:rsidRDefault="00000000">
            <w:r>
              <w:rPr>
                <w:color w:val="1E293B"/>
                <w:sz w:val="17"/>
              </w:rPr>
              <w:t>174</w:t>
            </w:r>
          </w:p>
        </w:tc>
        <w:tc>
          <w:tcPr>
            <w:tcW w:w="2016" w:type="dxa"/>
            <w:shd w:val="clear" w:color="auto" w:fill="F8FAFC"/>
          </w:tcPr>
          <w:p w14:paraId="41187D4D" w14:textId="77777777" w:rsidR="008D630C" w:rsidRDefault="00000000">
            <w:r>
              <w:rPr>
                <w:color w:val="1E293B"/>
                <w:sz w:val="17"/>
              </w:rPr>
              <w:t>0.57%</w:t>
            </w:r>
          </w:p>
        </w:tc>
        <w:tc>
          <w:tcPr>
            <w:tcW w:w="2016" w:type="dxa"/>
            <w:shd w:val="clear" w:color="auto" w:fill="F8FAFC"/>
          </w:tcPr>
          <w:p w14:paraId="638BD9EC" w14:textId="77777777" w:rsidR="008D630C" w:rsidRDefault="00000000">
            <w:r>
              <w:rPr>
                <w:color w:val="1E293B"/>
                <w:sz w:val="17"/>
              </w:rPr>
              <w:t>0.57%</w:t>
            </w:r>
          </w:p>
        </w:tc>
        <w:tc>
          <w:tcPr>
            <w:tcW w:w="2016" w:type="dxa"/>
            <w:shd w:val="clear" w:color="auto" w:fill="F8FAFC"/>
          </w:tcPr>
          <w:p w14:paraId="0734229B" w14:textId="77777777" w:rsidR="008D630C" w:rsidRDefault="00000000">
            <w:r>
              <w:rPr>
                <w:color w:val="1E293B"/>
                <w:sz w:val="17"/>
              </w:rPr>
              <w:t>0.00%</w:t>
            </w:r>
          </w:p>
        </w:tc>
      </w:tr>
      <w:tr w:rsidR="008D630C" w14:paraId="1038013B" w14:textId="77777777">
        <w:trPr>
          <w:jc w:val="center"/>
        </w:trPr>
        <w:tc>
          <w:tcPr>
            <w:tcW w:w="2016" w:type="dxa"/>
          </w:tcPr>
          <w:p w14:paraId="50858F25" w14:textId="77777777" w:rsidR="008D630C" w:rsidRDefault="00000000">
            <w:r>
              <w:rPr>
                <w:color w:val="1E293B"/>
                <w:sz w:val="17"/>
              </w:rPr>
              <w:t>Analysis</w:t>
            </w:r>
          </w:p>
        </w:tc>
        <w:tc>
          <w:tcPr>
            <w:tcW w:w="2016" w:type="dxa"/>
          </w:tcPr>
          <w:p w14:paraId="2ED16E29" w14:textId="77777777" w:rsidR="008D630C" w:rsidRDefault="00000000">
            <w:r>
              <w:rPr>
                <w:color w:val="1E293B"/>
                <w:sz w:val="17"/>
              </w:rPr>
              <w:t>2,677</w:t>
            </w:r>
          </w:p>
        </w:tc>
        <w:tc>
          <w:tcPr>
            <w:tcW w:w="2016" w:type="dxa"/>
          </w:tcPr>
          <w:p w14:paraId="337BEE11" w14:textId="77777777" w:rsidR="008D630C" w:rsidRDefault="00000000">
            <w:r>
              <w:rPr>
                <w:color w:val="1E293B"/>
                <w:sz w:val="17"/>
              </w:rPr>
              <w:t>0.00%</w:t>
            </w:r>
          </w:p>
        </w:tc>
        <w:tc>
          <w:tcPr>
            <w:tcW w:w="2016" w:type="dxa"/>
          </w:tcPr>
          <w:p w14:paraId="3468CD7B" w14:textId="77777777" w:rsidR="008D630C" w:rsidRDefault="00000000">
            <w:r>
              <w:rPr>
                <w:color w:val="1E293B"/>
                <w:sz w:val="17"/>
              </w:rPr>
              <w:t>0.00%</w:t>
            </w:r>
          </w:p>
        </w:tc>
        <w:tc>
          <w:tcPr>
            <w:tcW w:w="2016" w:type="dxa"/>
          </w:tcPr>
          <w:p w14:paraId="339FB037" w14:textId="77777777" w:rsidR="008D630C" w:rsidRDefault="00000000">
            <w:r>
              <w:rPr>
                <w:color w:val="1E293B"/>
                <w:sz w:val="17"/>
              </w:rPr>
              <w:t>0.00%</w:t>
            </w:r>
          </w:p>
        </w:tc>
      </w:tr>
      <w:tr w:rsidR="008D630C" w14:paraId="609E5E29" w14:textId="77777777">
        <w:trPr>
          <w:jc w:val="center"/>
        </w:trPr>
        <w:tc>
          <w:tcPr>
            <w:tcW w:w="2016" w:type="dxa"/>
            <w:shd w:val="clear" w:color="auto" w:fill="F8FAFC"/>
          </w:tcPr>
          <w:p w14:paraId="4F93E057" w14:textId="77777777" w:rsidR="008D630C" w:rsidRDefault="00000000">
            <w:r>
              <w:rPr>
                <w:color w:val="1E293B"/>
                <w:sz w:val="17"/>
              </w:rPr>
              <w:t>Backdoor</w:t>
            </w:r>
          </w:p>
        </w:tc>
        <w:tc>
          <w:tcPr>
            <w:tcW w:w="2016" w:type="dxa"/>
            <w:shd w:val="clear" w:color="auto" w:fill="F8FAFC"/>
          </w:tcPr>
          <w:p w14:paraId="77125460" w14:textId="77777777" w:rsidR="008D630C" w:rsidRDefault="00000000">
            <w:r>
              <w:rPr>
                <w:color w:val="1E293B"/>
                <w:sz w:val="17"/>
              </w:rPr>
              <w:t>2,329</w:t>
            </w:r>
          </w:p>
        </w:tc>
        <w:tc>
          <w:tcPr>
            <w:tcW w:w="2016" w:type="dxa"/>
            <w:shd w:val="clear" w:color="auto" w:fill="F8FAFC"/>
          </w:tcPr>
          <w:p w14:paraId="153BE0DC" w14:textId="77777777" w:rsidR="008D630C" w:rsidRDefault="00000000">
            <w:r>
              <w:rPr>
                <w:color w:val="1E293B"/>
                <w:sz w:val="17"/>
              </w:rPr>
              <w:t>0.00%</w:t>
            </w:r>
          </w:p>
        </w:tc>
        <w:tc>
          <w:tcPr>
            <w:tcW w:w="2016" w:type="dxa"/>
            <w:shd w:val="clear" w:color="auto" w:fill="F8FAFC"/>
          </w:tcPr>
          <w:p w14:paraId="352E26AC" w14:textId="77777777" w:rsidR="008D630C" w:rsidRDefault="00000000">
            <w:r>
              <w:rPr>
                <w:color w:val="1E293B"/>
                <w:sz w:val="17"/>
              </w:rPr>
              <w:t>0.00%</w:t>
            </w:r>
          </w:p>
        </w:tc>
        <w:tc>
          <w:tcPr>
            <w:tcW w:w="2016" w:type="dxa"/>
            <w:shd w:val="clear" w:color="auto" w:fill="F8FAFC"/>
          </w:tcPr>
          <w:p w14:paraId="468E6AA7" w14:textId="77777777" w:rsidR="008D630C" w:rsidRDefault="00000000">
            <w:r>
              <w:rPr>
                <w:color w:val="1E293B"/>
                <w:sz w:val="17"/>
              </w:rPr>
              <w:t>0.00%</w:t>
            </w:r>
          </w:p>
        </w:tc>
      </w:tr>
      <w:tr w:rsidR="008D630C" w14:paraId="2E2ACBC5" w14:textId="77777777">
        <w:trPr>
          <w:jc w:val="center"/>
        </w:trPr>
        <w:tc>
          <w:tcPr>
            <w:tcW w:w="2016" w:type="dxa"/>
          </w:tcPr>
          <w:p w14:paraId="368F2E66" w14:textId="77777777" w:rsidR="008D630C" w:rsidRDefault="00000000">
            <w:r>
              <w:rPr>
                <w:color w:val="1E293B"/>
                <w:sz w:val="17"/>
              </w:rPr>
              <w:t>Reconnaissance</w:t>
            </w:r>
          </w:p>
        </w:tc>
        <w:tc>
          <w:tcPr>
            <w:tcW w:w="2016" w:type="dxa"/>
          </w:tcPr>
          <w:p w14:paraId="2DF3E149" w14:textId="77777777" w:rsidR="008D630C" w:rsidRDefault="00000000">
            <w:r>
              <w:rPr>
                <w:color w:val="1E293B"/>
                <w:sz w:val="17"/>
              </w:rPr>
              <w:t>13,987</w:t>
            </w:r>
          </w:p>
        </w:tc>
        <w:tc>
          <w:tcPr>
            <w:tcW w:w="2016" w:type="dxa"/>
          </w:tcPr>
          <w:p w14:paraId="00168C62" w14:textId="77777777" w:rsidR="008D630C" w:rsidRDefault="00000000">
            <w:r>
              <w:rPr>
                <w:color w:val="1E293B"/>
                <w:sz w:val="17"/>
              </w:rPr>
              <w:t>0.00%</w:t>
            </w:r>
          </w:p>
        </w:tc>
        <w:tc>
          <w:tcPr>
            <w:tcW w:w="2016" w:type="dxa"/>
          </w:tcPr>
          <w:p w14:paraId="7C143D6D" w14:textId="77777777" w:rsidR="008D630C" w:rsidRDefault="00000000">
            <w:r>
              <w:rPr>
                <w:color w:val="1E293B"/>
                <w:sz w:val="17"/>
              </w:rPr>
              <w:t>0.00%</w:t>
            </w:r>
          </w:p>
        </w:tc>
        <w:tc>
          <w:tcPr>
            <w:tcW w:w="2016" w:type="dxa"/>
          </w:tcPr>
          <w:p w14:paraId="2F8576C9" w14:textId="77777777" w:rsidR="008D630C" w:rsidRDefault="00000000">
            <w:r>
              <w:rPr>
                <w:color w:val="1E293B"/>
                <w:sz w:val="17"/>
              </w:rPr>
              <w:t>0.00%</w:t>
            </w:r>
          </w:p>
        </w:tc>
      </w:tr>
      <w:tr w:rsidR="008D630C" w14:paraId="44E1ACDF" w14:textId="77777777">
        <w:trPr>
          <w:jc w:val="center"/>
        </w:trPr>
        <w:tc>
          <w:tcPr>
            <w:tcW w:w="2016" w:type="dxa"/>
            <w:shd w:val="clear" w:color="auto" w:fill="F8FAFC"/>
          </w:tcPr>
          <w:p w14:paraId="3AD81ABC" w14:textId="77777777" w:rsidR="008D630C" w:rsidRDefault="00000000">
            <w:r>
              <w:rPr>
                <w:color w:val="1E293B"/>
                <w:sz w:val="17"/>
              </w:rPr>
              <w:t>Shellcode</w:t>
            </w:r>
          </w:p>
        </w:tc>
        <w:tc>
          <w:tcPr>
            <w:tcW w:w="2016" w:type="dxa"/>
            <w:shd w:val="clear" w:color="auto" w:fill="F8FAFC"/>
          </w:tcPr>
          <w:p w14:paraId="0F8673CB" w14:textId="77777777" w:rsidR="008D630C" w:rsidRDefault="00000000">
            <w:r>
              <w:rPr>
                <w:color w:val="1E293B"/>
                <w:sz w:val="17"/>
              </w:rPr>
              <w:t>1,511</w:t>
            </w:r>
          </w:p>
        </w:tc>
        <w:tc>
          <w:tcPr>
            <w:tcW w:w="2016" w:type="dxa"/>
            <w:shd w:val="clear" w:color="auto" w:fill="F8FAFC"/>
          </w:tcPr>
          <w:p w14:paraId="3414EFE3" w14:textId="77777777" w:rsidR="008D630C" w:rsidRDefault="00000000">
            <w:r>
              <w:rPr>
                <w:color w:val="1E293B"/>
                <w:sz w:val="17"/>
              </w:rPr>
              <w:t>0.00%</w:t>
            </w:r>
          </w:p>
        </w:tc>
        <w:tc>
          <w:tcPr>
            <w:tcW w:w="2016" w:type="dxa"/>
            <w:shd w:val="clear" w:color="auto" w:fill="F8FAFC"/>
          </w:tcPr>
          <w:p w14:paraId="2243B9B3" w14:textId="77777777" w:rsidR="008D630C" w:rsidRDefault="00000000">
            <w:r>
              <w:rPr>
                <w:color w:val="1E293B"/>
                <w:sz w:val="17"/>
              </w:rPr>
              <w:t>0.00%</w:t>
            </w:r>
          </w:p>
        </w:tc>
        <w:tc>
          <w:tcPr>
            <w:tcW w:w="2016" w:type="dxa"/>
            <w:shd w:val="clear" w:color="auto" w:fill="F8FAFC"/>
          </w:tcPr>
          <w:p w14:paraId="1B37C087" w14:textId="77777777" w:rsidR="008D630C" w:rsidRDefault="00000000">
            <w:r>
              <w:rPr>
                <w:color w:val="1E293B"/>
                <w:sz w:val="17"/>
              </w:rPr>
              <w:t>0.00%</w:t>
            </w:r>
          </w:p>
        </w:tc>
      </w:tr>
      <w:tr w:rsidR="008D630C" w14:paraId="56F99FD6" w14:textId="77777777">
        <w:trPr>
          <w:jc w:val="center"/>
        </w:trPr>
        <w:tc>
          <w:tcPr>
            <w:tcW w:w="2016" w:type="dxa"/>
          </w:tcPr>
          <w:p w14:paraId="20B1B8D6" w14:textId="77777777" w:rsidR="008D630C" w:rsidRDefault="00000000">
            <w:r>
              <w:rPr>
                <w:color w:val="1E293B"/>
                <w:sz w:val="17"/>
              </w:rPr>
              <w:t>Normal (Specificity)</w:t>
            </w:r>
          </w:p>
        </w:tc>
        <w:tc>
          <w:tcPr>
            <w:tcW w:w="2016" w:type="dxa"/>
          </w:tcPr>
          <w:p w14:paraId="5D0CAAB4" w14:textId="77777777" w:rsidR="008D630C" w:rsidRDefault="00000000">
            <w:r>
              <w:rPr>
                <w:color w:val="1E293B"/>
                <w:sz w:val="17"/>
              </w:rPr>
              <w:t>93,000</w:t>
            </w:r>
          </w:p>
        </w:tc>
        <w:tc>
          <w:tcPr>
            <w:tcW w:w="2016" w:type="dxa"/>
          </w:tcPr>
          <w:p w14:paraId="49FDA7BD" w14:textId="77777777" w:rsidR="008D630C" w:rsidRDefault="00000000">
            <w:r>
              <w:rPr>
                <w:color w:val="1E293B"/>
                <w:sz w:val="17"/>
              </w:rPr>
              <w:t>93.97%</w:t>
            </w:r>
          </w:p>
        </w:tc>
        <w:tc>
          <w:tcPr>
            <w:tcW w:w="2016" w:type="dxa"/>
          </w:tcPr>
          <w:p w14:paraId="2318CA2A" w14:textId="77777777" w:rsidR="008D630C" w:rsidRDefault="00000000">
            <w:r>
              <w:rPr>
                <w:color w:val="1E293B"/>
                <w:sz w:val="17"/>
              </w:rPr>
              <w:t>96.68%</w:t>
            </w:r>
          </w:p>
        </w:tc>
        <w:tc>
          <w:tcPr>
            <w:tcW w:w="2016" w:type="dxa"/>
          </w:tcPr>
          <w:p w14:paraId="09107232" w14:textId="77777777" w:rsidR="008D630C" w:rsidRDefault="00000000">
            <w:r>
              <w:rPr>
                <w:color w:val="1E293B"/>
                <w:sz w:val="17"/>
              </w:rPr>
              <w:t>+2.71%</w:t>
            </w:r>
          </w:p>
        </w:tc>
      </w:tr>
    </w:tbl>
    <w:p w14:paraId="4175AD02" w14:textId="77777777" w:rsidR="008D630C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2B8A1F81" wp14:editId="6CE771C6">
            <wp:extent cx="5943600" cy="33397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per_attack_reca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AFE84" w14:textId="77777777" w:rsidR="008D630C" w:rsidRDefault="00000000">
      <w:pPr>
        <w:keepNext/>
        <w:spacing w:after="200"/>
        <w:jc w:val="center"/>
      </w:pPr>
      <w:r>
        <w:rPr>
          <w:b/>
          <w:color w:val="334155"/>
          <w:sz w:val="17"/>
        </w:rPr>
        <w:lastRenderedPageBreak/>
        <w:t>Fig. 5: Zero-Shot Attack Category Recall Across UNSW-NB15.</w:t>
      </w:r>
    </w:p>
    <w:p w14:paraId="3B82F129" w14:textId="77777777" w:rsidR="008D630C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0604B7F0" wp14:editId="7E11212A">
            <wp:extent cx="5943600" cy="366277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_shortcut_import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A7841" w14:textId="77777777" w:rsidR="008D630C" w:rsidRDefault="00000000">
      <w:pPr>
        <w:keepNext/>
        <w:spacing w:after="200"/>
        <w:jc w:val="center"/>
      </w:pPr>
      <w:r>
        <w:rPr>
          <w:b/>
          <w:color w:val="334155"/>
          <w:sz w:val="17"/>
        </w:rPr>
        <w:t>Fig. 6: Shortcut Learning Diagnosis via Permutation Feature Importance.</w:t>
      </w:r>
    </w:p>
    <w:p w14:paraId="74941E97" w14:textId="77777777" w:rsidR="008D630C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72324430" wp14:editId="0D6ED010">
            <wp:extent cx="5943600" cy="30300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_latency_energy_tradeof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683E8" w14:textId="77777777" w:rsidR="008D630C" w:rsidRDefault="00000000">
      <w:pPr>
        <w:keepNext/>
        <w:spacing w:after="200"/>
        <w:jc w:val="center"/>
      </w:pPr>
      <w:r>
        <w:rPr>
          <w:b/>
          <w:color w:val="334155"/>
          <w:sz w:val="17"/>
        </w:rPr>
        <w:t>Fig. 7: Real Host Benchmarking vs. Analytical ESP32 Edge Projections.</w:t>
      </w:r>
    </w:p>
    <w:p w14:paraId="04DF61A2" w14:textId="77777777" w:rsidR="008D630C" w:rsidRDefault="00000000">
      <w:pPr>
        <w:spacing w:before="160" w:after="40"/>
      </w:pPr>
      <w:r>
        <w:rPr>
          <w:b/>
          <w:sz w:val="17"/>
        </w:rPr>
        <w:t>Table IV: Hardware Execution Performance: Measured Host vs. Analytical ESP32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8D630C" w14:paraId="2C6F86EE" w14:textId="77777777">
        <w:trPr>
          <w:jc w:val="center"/>
        </w:trPr>
        <w:tc>
          <w:tcPr>
            <w:tcW w:w="2016" w:type="dxa"/>
            <w:shd w:val="clear" w:color="auto" w:fill="0F172A"/>
          </w:tcPr>
          <w:p w14:paraId="08B12B31" w14:textId="77777777" w:rsidR="008D630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Tier</w:t>
            </w:r>
          </w:p>
        </w:tc>
        <w:tc>
          <w:tcPr>
            <w:tcW w:w="2016" w:type="dxa"/>
            <w:shd w:val="clear" w:color="auto" w:fill="0F172A"/>
          </w:tcPr>
          <w:p w14:paraId="0FD2B824" w14:textId="77777777" w:rsidR="008D630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w="2016" w:type="dxa"/>
            <w:shd w:val="clear" w:color="auto" w:fill="0F172A"/>
          </w:tcPr>
          <w:p w14:paraId="21EEFF8B" w14:textId="77777777" w:rsidR="008D630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FP32 Baseline</w:t>
            </w:r>
          </w:p>
        </w:tc>
        <w:tc>
          <w:tcPr>
            <w:tcW w:w="2016" w:type="dxa"/>
            <w:shd w:val="clear" w:color="auto" w:fill="0F172A"/>
          </w:tcPr>
          <w:p w14:paraId="68CE2F64" w14:textId="77777777" w:rsidR="008D630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INT8 Quantized</w:t>
            </w:r>
          </w:p>
        </w:tc>
        <w:tc>
          <w:tcPr>
            <w:tcW w:w="2016" w:type="dxa"/>
            <w:shd w:val="clear" w:color="auto" w:fill="0F172A"/>
          </w:tcPr>
          <w:p w14:paraId="48FCFC80" w14:textId="77777777" w:rsidR="008D630C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Savings / Impact</w:t>
            </w:r>
          </w:p>
        </w:tc>
      </w:tr>
      <w:tr w:rsidR="008D630C" w14:paraId="00EFD919" w14:textId="77777777">
        <w:trPr>
          <w:jc w:val="center"/>
        </w:trPr>
        <w:tc>
          <w:tcPr>
            <w:tcW w:w="2016" w:type="dxa"/>
            <w:shd w:val="clear" w:color="auto" w:fill="F8FAFC"/>
          </w:tcPr>
          <w:p w14:paraId="4D98166D" w14:textId="77777777" w:rsidR="008D630C" w:rsidRDefault="00000000">
            <w:r>
              <w:rPr>
                <w:color w:val="1E293B"/>
                <w:sz w:val="17"/>
              </w:rPr>
              <w:t>Measured on Host</w:t>
            </w:r>
          </w:p>
        </w:tc>
        <w:tc>
          <w:tcPr>
            <w:tcW w:w="2016" w:type="dxa"/>
            <w:shd w:val="clear" w:color="auto" w:fill="F8FAFC"/>
          </w:tcPr>
          <w:p w14:paraId="5EA135C1" w14:textId="77777777" w:rsidR="008D630C" w:rsidRDefault="00000000">
            <w:r>
              <w:rPr>
                <w:color w:val="1E293B"/>
                <w:sz w:val="17"/>
              </w:rPr>
              <w:t>Median Latency</w:t>
            </w:r>
          </w:p>
        </w:tc>
        <w:tc>
          <w:tcPr>
            <w:tcW w:w="2016" w:type="dxa"/>
            <w:shd w:val="clear" w:color="auto" w:fill="F8FAFC"/>
          </w:tcPr>
          <w:p w14:paraId="69980501" w14:textId="77777777" w:rsidR="008D630C" w:rsidRDefault="00000000">
            <w:r>
              <w:rPr>
                <w:color w:val="1E293B"/>
                <w:sz w:val="17"/>
              </w:rPr>
              <w:t>12.90 us</w:t>
            </w:r>
          </w:p>
        </w:tc>
        <w:tc>
          <w:tcPr>
            <w:tcW w:w="2016" w:type="dxa"/>
            <w:shd w:val="clear" w:color="auto" w:fill="F8FAFC"/>
          </w:tcPr>
          <w:p w14:paraId="0804D3AE" w14:textId="77777777" w:rsidR="008D630C" w:rsidRDefault="00000000">
            <w:r>
              <w:rPr>
                <w:color w:val="1E293B"/>
                <w:sz w:val="17"/>
              </w:rPr>
              <w:t>62.70 us</w:t>
            </w:r>
          </w:p>
        </w:tc>
        <w:tc>
          <w:tcPr>
            <w:tcW w:w="2016" w:type="dxa"/>
            <w:shd w:val="clear" w:color="auto" w:fill="F8FAFC"/>
          </w:tcPr>
          <w:p w14:paraId="3C39654C" w14:textId="77777777" w:rsidR="008D630C" w:rsidRDefault="00000000">
            <w:r>
              <w:rPr>
                <w:color w:val="1E293B"/>
                <w:sz w:val="17"/>
              </w:rPr>
              <w:t>Host wrapping overhead</w:t>
            </w:r>
          </w:p>
        </w:tc>
      </w:tr>
      <w:tr w:rsidR="008D630C" w14:paraId="6EE5EC9E" w14:textId="77777777">
        <w:trPr>
          <w:jc w:val="center"/>
        </w:trPr>
        <w:tc>
          <w:tcPr>
            <w:tcW w:w="2016" w:type="dxa"/>
          </w:tcPr>
          <w:p w14:paraId="0C68484F" w14:textId="77777777" w:rsidR="008D630C" w:rsidRDefault="00000000">
            <w:r>
              <w:rPr>
                <w:color w:val="1E293B"/>
                <w:sz w:val="17"/>
              </w:rPr>
              <w:t>Measured on Host</w:t>
            </w:r>
          </w:p>
        </w:tc>
        <w:tc>
          <w:tcPr>
            <w:tcW w:w="2016" w:type="dxa"/>
          </w:tcPr>
          <w:p w14:paraId="17AAC955" w14:textId="77777777" w:rsidR="008D630C" w:rsidRDefault="00000000">
            <w:r>
              <w:rPr>
                <w:color w:val="1E293B"/>
                <w:sz w:val="17"/>
              </w:rPr>
              <w:t>P95 Latency</w:t>
            </w:r>
          </w:p>
        </w:tc>
        <w:tc>
          <w:tcPr>
            <w:tcW w:w="2016" w:type="dxa"/>
          </w:tcPr>
          <w:p w14:paraId="0DFA7D90" w14:textId="77777777" w:rsidR="008D630C" w:rsidRDefault="00000000">
            <w:r>
              <w:rPr>
                <w:color w:val="1E293B"/>
                <w:sz w:val="17"/>
              </w:rPr>
              <w:t>14.10 us</w:t>
            </w:r>
          </w:p>
        </w:tc>
        <w:tc>
          <w:tcPr>
            <w:tcW w:w="2016" w:type="dxa"/>
          </w:tcPr>
          <w:p w14:paraId="5DAFB791" w14:textId="77777777" w:rsidR="008D630C" w:rsidRDefault="00000000">
            <w:r>
              <w:rPr>
                <w:color w:val="1E293B"/>
                <w:sz w:val="17"/>
              </w:rPr>
              <w:t>68.30 us</w:t>
            </w:r>
          </w:p>
        </w:tc>
        <w:tc>
          <w:tcPr>
            <w:tcW w:w="2016" w:type="dxa"/>
          </w:tcPr>
          <w:p w14:paraId="39222B5A" w14:textId="77777777" w:rsidR="008D630C" w:rsidRDefault="00000000">
            <w:r>
              <w:rPr>
                <w:color w:val="1E293B"/>
                <w:sz w:val="17"/>
              </w:rPr>
              <w:t>Host wrapping overhead</w:t>
            </w:r>
          </w:p>
        </w:tc>
      </w:tr>
      <w:tr w:rsidR="008D630C" w14:paraId="63F2B77B" w14:textId="77777777">
        <w:trPr>
          <w:jc w:val="center"/>
        </w:trPr>
        <w:tc>
          <w:tcPr>
            <w:tcW w:w="2016" w:type="dxa"/>
            <w:shd w:val="clear" w:color="auto" w:fill="F8FAFC"/>
          </w:tcPr>
          <w:p w14:paraId="05B349D6" w14:textId="77777777" w:rsidR="008D630C" w:rsidRDefault="00000000">
            <w:r>
              <w:rPr>
                <w:color w:val="1E293B"/>
                <w:sz w:val="17"/>
              </w:rPr>
              <w:t>Analytical ESP32</w:t>
            </w:r>
          </w:p>
        </w:tc>
        <w:tc>
          <w:tcPr>
            <w:tcW w:w="2016" w:type="dxa"/>
            <w:shd w:val="clear" w:color="auto" w:fill="F8FAFC"/>
          </w:tcPr>
          <w:p w14:paraId="4A244187" w14:textId="77777777" w:rsidR="008D630C" w:rsidRDefault="00000000">
            <w:r>
              <w:rPr>
                <w:color w:val="1E293B"/>
                <w:sz w:val="17"/>
              </w:rPr>
              <w:t>Clock Cycles</w:t>
            </w:r>
          </w:p>
        </w:tc>
        <w:tc>
          <w:tcPr>
            <w:tcW w:w="2016" w:type="dxa"/>
            <w:shd w:val="clear" w:color="auto" w:fill="F8FAFC"/>
          </w:tcPr>
          <w:p w14:paraId="6BF2A704" w14:textId="77777777" w:rsidR="008D630C" w:rsidRDefault="00000000">
            <w:r>
              <w:rPr>
                <w:color w:val="1E293B"/>
                <w:sz w:val="17"/>
              </w:rPr>
              <w:t>19,920 cycles</w:t>
            </w:r>
          </w:p>
        </w:tc>
        <w:tc>
          <w:tcPr>
            <w:tcW w:w="2016" w:type="dxa"/>
            <w:shd w:val="clear" w:color="auto" w:fill="F8FAFC"/>
          </w:tcPr>
          <w:p w14:paraId="56FE2F86" w14:textId="77777777" w:rsidR="008D630C" w:rsidRDefault="00000000">
            <w:r>
              <w:rPr>
                <w:color w:val="1E293B"/>
                <w:sz w:val="17"/>
              </w:rPr>
              <w:t>5,504 cycles</w:t>
            </w:r>
          </w:p>
        </w:tc>
        <w:tc>
          <w:tcPr>
            <w:tcW w:w="2016" w:type="dxa"/>
            <w:shd w:val="clear" w:color="auto" w:fill="F8FAFC"/>
          </w:tcPr>
          <w:p w14:paraId="7072173F" w14:textId="77777777" w:rsidR="008D630C" w:rsidRDefault="00000000">
            <w:r>
              <w:rPr>
                <w:color w:val="1E293B"/>
                <w:sz w:val="17"/>
              </w:rPr>
              <w:t>-72.37% cycles</w:t>
            </w:r>
          </w:p>
        </w:tc>
      </w:tr>
      <w:tr w:rsidR="008D630C" w14:paraId="5F9CDC6C" w14:textId="77777777">
        <w:trPr>
          <w:jc w:val="center"/>
        </w:trPr>
        <w:tc>
          <w:tcPr>
            <w:tcW w:w="2016" w:type="dxa"/>
          </w:tcPr>
          <w:p w14:paraId="7175E397" w14:textId="77777777" w:rsidR="008D630C" w:rsidRDefault="00000000">
            <w:r>
              <w:rPr>
                <w:color w:val="1E293B"/>
                <w:sz w:val="17"/>
              </w:rPr>
              <w:lastRenderedPageBreak/>
              <w:t>Analytical ESP32</w:t>
            </w:r>
          </w:p>
        </w:tc>
        <w:tc>
          <w:tcPr>
            <w:tcW w:w="2016" w:type="dxa"/>
          </w:tcPr>
          <w:p w14:paraId="52A90600" w14:textId="77777777" w:rsidR="008D630C" w:rsidRDefault="00000000">
            <w:r>
              <w:rPr>
                <w:color w:val="1E293B"/>
                <w:sz w:val="17"/>
              </w:rPr>
              <w:t>Projected Latency</w:t>
            </w:r>
          </w:p>
        </w:tc>
        <w:tc>
          <w:tcPr>
            <w:tcW w:w="2016" w:type="dxa"/>
          </w:tcPr>
          <w:p w14:paraId="39580870" w14:textId="77777777" w:rsidR="008D630C" w:rsidRDefault="00000000">
            <w:r>
              <w:rPr>
                <w:color w:val="1E293B"/>
                <w:sz w:val="17"/>
              </w:rPr>
              <w:t>83.00 us</w:t>
            </w:r>
          </w:p>
        </w:tc>
        <w:tc>
          <w:tcPr>
            <w:tcW w:w="2016" w:type="dxa"/>
          </w:tcPr>
          <w:p w14:paraId="014893BF" w14:textId="77777777" w:rsidR="008D630C" w:rsidRDefault="00000000">
            <w:r>
              <w:rPr>
                <w:color w:val="1E293B"/>
                <w:sz w:val="17"/>
              </w:rPr>
              <w:t>22.93 us</w:t>
            </w:r>
          </w:p>
        </w:tc>
        <w:tc>
          <w:tcPr>
            <w:tcW w:w="2016" w:type="dxa"/>
          </w:tcPr>
          <w:p w14:paraId="5858BECE" w14:textId="77777777" w:rsidR="008D630C" w:rsidRDefault="00000000">
            <w:r>
              <w:rPr>
                <w:color w:val="1E293B"/>
                <w:sz w:val="17"/>
              </w:rPr>
              <w:t>-72.37% latency</w:t>
            </w:r>
          </w:p>
        </w:tc>
      </w:tr>
      <w:tr w:rsidR="008D630C" w14:paraId="6D3E1103" w14:textId="77777777">
        <w:trPr>
          <w:jc w:val="center"/>
        </w:trPr>
        <w:tc>
          <w:tcPr>
            <w:tcW w:w="2016" w:type="dxa"/>
            <w:shd w:val="clear" w:color="auto" w:fill="F8FAFC"/>
          </w:tcPr>
          <w:p w14:paraId="1FC0FCA5" w14:textId="77777777" w:rsidR="008D630C" w:rsidRDefault="00000000">
            <w:r>
              <w:rPr>
                <w:color w:val="1E293B"/>
                <w:sz w:val="17"/>
              </w:rPr>
              <w:t>Analytical ESP32</w:t>
            </w:r>
          </w:p>
        </w:tc>
        <w:tc>
          <w:tcPr>
            <w:tcW w:w="2016" w:type="dxa"/>
            <w:shd w:val="clear" w:color="auto" w:fill="F8FAFC"/>
          </w:tcPr>
          <w:p w14:paraId="49A8FE83" w14:textId="77777777" w:rsidR="008D630C" w:rsidRDefault="00000000">
            <w:r>
              <w:rPr>
                <w:color w:val="1E293B"/>
                <w:sz w:val="17"/>
              </w:rPr>
              <w:t>Tensor Arena SRAM</w:t>
            </w:r>
          </w:p>
        </w:tc>
        <w:tc>
          <w:tcPr>
            <w:tcW w:w="2016" w:type="dxa"/>
            <w:shd w:val="clear" w:color="auto" w:fill="F8FAFC"/>
          </w:tcPr>
          <w:p w14:paraId="7338C6BF" w14:textId="77777777" w:rsidR="008D630C" w:rsidRDefault="00000000">
            <w:r>
              <w:rPr>
                <w:color w:val="1E293B"/>
                <w:sz w:val="17"/>
              </w:rPr>
              <w:t>4,304 bytes</w:t>
            </w:r>
          </w:p>
        </w:tc>
        <w:tc>
          <w:tcPr>
            <w:tcW w:w="2016" w:type="dxa"/>
            <w:shd w:val="clear" w:color="auto" w:fill="F8FAFC"/>
          </w:tcPr>
          <w:p w14:paraId="642D8173" w14:textId="77777777" w:rsidR="008D630C" w:rsidRDefault="00000000">
            <w:r>
              <w:rPr>
                <w:color w:val="1E293B"/>
                <w:sz w:val="17"/>
              </w:rPr>
              <w:t>4,160 bytes</w:t>
            </w:r>
          </w:p>
        </w:tc>
        <w:tc>
          <w:tcPr>
            <w:tcW w:w="2016" w:type="dxa"/>
            <w:shd w:val="clear" w:color="auto" w:fill="F8FAFC"/>
          </w:tcPr>
          <w:p w14:paraId="40CC008E" w14:textId="77777777" w:rsidR="008D630C" w:rsidRDefault="00000000">
            <w:r>
              <w:rPr>
                <w:color w:val="1E293B"/>
                <w:sz w:val="17"/>
              </w:rPr>
              <w:t>-3.35% SRAM</w:t>
            </w:r>
          </w:p>
        </w:tc>
      </w:tr>
      <w:tr w:rsidR="008D630C" w14:paraId="66C83F95" w14:textId="77777777">
        <w:trPr>
          <w:jc w:val="center"/>
        </w:trPr>
        <w:tc>
          <w:tcPr>
            <w:tcW w:w="2016" w:type="dxa"/>
          </w:tcPr>
          <w:p w14:paraId="011FA099" w14:textId="77777777" w:rsidR="008D630C" w:rsidRDefault="00000000">
            <w:r>
              <w:rPr>
                <w:color w:val="1E293B"/>
                <w:sz w:val="17"/>
              </w:rPr>
              <w:t>Analytical ESP32</w:t>
            </w:r>
          </w:p>
        </w:tc>
        <w:tc>
          <w:tcPr>
            <w:tcW w:w="2016" w:type="dxa"/>
          </w:tcPr>
          <w:p w14:paraId="3560AE7A" w14:textId="77777777" w:rsidR="008D630C" w:rsidRDefault="00000000">
            <w:r>
              <w:rPr>
                <w:color w:val="1E293B"/>
                <w:sz w:val="17"/>
              </w:rPr>
              <w:t>Flash Footprint</w:t>
            </w:r>
          </w:p>
        </w:tc>
        <w:tc>
          <w:tcPr>
            <w:tcW w:w="2016" w:type="dxa"/>
          </w:tcPr>
          <w:p w14:paraId="59124E32" w14:textId="77777777" w:rsidR="008D630C" w:rsidRDefault="00000000">
            <w:r>
              <w:rPr>
                <w:color w:val="1E293B"/>
                <w:sz w:val="17"/>
              </w:rPr>
              <w:t>4,356 bytes</w:t>
            </w:r>
          </w:p>
        </w:tc>
        <w:tc>
          <w:tcPr>
            <w:tcW w:w="2016" w:type="dxa"/>
          </w:tcPr>
          <w:p w14:paraId="2E4EAB45" w14:textId="77777777" w:rsidR="008D630C" w:rsidRDefault="00000000">
            <w:r>
              <w:rPr>
                <w:color w:val="1E293B"/>
                <w:sz w:val="17"/>
              </w:rPr>
              <w:t>1,236 bytes</w:t>
            </w:r>
          </w:p>
        </w:tc>
        <w:tc>
          <w:tcPr>
            <w:tcW w:w="2016" w:type="dxa"/>
          </w:tcPr>
          <w:p w14:paraId="1B0D42CC" w14:textId="77777777" w:rsidR="008D630C" w:rsidRDefault="00000000">
            <w:r>
              <w:rPr>
                <w:color w:val="1E293B"/>
                <w:sz w:val="17"/>
              </w:rPr>
              <w:t>-71.63% Flash</w:t>
            </w:r>
          </w:p>
        </w:tc>
      </w:tr>
    </w:tbl>
    <w:p w14:paraId="2B3C2F2A" w14:textId="77777777" w:rsidR="008D630C" w:rsidRDefault="00000000">
      <w:pPr>
        <w:keepNext/>
        <w:spacing w:before="280"/>
      </w:pPr>
      <w:r>
        <w:rPr>
          <w:b/>
          <w:color w:val="0F172A"/>
          <w:sz w:val="24"/>
        </w:rPr>
        <w:t>VII. DISCUSSION</w:t>
      </w:r>
    </w:p>
    <w:p w14:paraId="3EEA37A6" w14:textId="77777777" w:rsidR="008D630C" w:rsidRDefault="00000000">
      <w:pPr>
        <w:spacing w:after="100"/>
      </w:pPr>
      <w:r>
        <w:t>Our findings demonstrate that uniform 8-bit integer post-training quantization functions as an implicit regularizer. By discretizing weights into coarse bins, PTQ clips brittle, non-causal decision boundaries that over-fit source training telemetry. This explains the 44.9% false alarm reduction on target traffic. However, our results also establish that pure zero-shot NIDS is unviable for standalone deployment without domain adaptation: an overall target recall of 2.54% misses 97.46% of operational attacks. Reporting &gt;99% accuracy on closed in-domain benchmarks creates a dangerous illusion of security. TinyML cybersecurity must adopt cross-domain evaluations with strict dependency gating.</w:t>
      </w:r>
    </w:p>
    <w:p w14:paraId="3A65A988" w14:textId="77777777" w:rsidR="008D630C" w:rsidRDefault="00000000">
      <w:pPr>
        <w:keepNext/>
        <w:spacing w:before="280"/>
      </w:pPr>
      <w:r>
        <w:rPr>
          <w:b/>
          <w:color w:val="0F172A"/>
          <w:sz w:val="24"/>
        </w:rPr>
        <w:t>VIII. FUTURE WORK</w:t>
      </w:r>
    </w:p>
    <w:p w14:paraId="69259228" w14:textId="77777777" w:rsidR="008D630C" w:rsidRDefault="00000000">
      <w:pPr>
        <w:spacing w:after="100"/>
      </w:pPr>
      <w:r>
        <w:t>Future work will flash the generated model_data.h header onto physical ESP32-WROOM-32D silicon connected to Texas Instruments INA219 shunt sensors to capture physical oscillographic power waveforms. We will also investigate Quantization-Aware Training (QAT) to introduce quantization noise during backpropagation, alongside lightweight on-device continual learning routines to adapt output layer weights using unlabelled edge flows.</w:t>
      </w:r>
    </w:p>
    <w:p w14:paraId="6164FADF" w14:textId="77777777" w:rsidR="008D630C" w:rsidRDefault="00000000">
      <w:pPr>
        <w:keepNext/>
        <w:spacing w:before="280"/>
      </w:pPr>
      <w:r>
        <w:rPr>
          <w:b/>
          <w:color w:val="0F172A"/>
          <w:sz w:val="24"/>
        </w:rPr>
        <w:t>IX. CONCLUSION</w:t>
      </w:r>
    </w:p>
    <w:p w14:paraId="79F91DE4" w14:textId="77777777" w:rsidR="008D630C" w:rsidRDefault="00000000">
      <w:pPr>
        <w:spacing w:after="100"/>
      </w:pPr>
      <w:r>
        <w:t>This paper presented ZeroEdge-NIDS, evaluating the impact of post-training quantization on cross-domain shortcut learning in edge NIDS. While an FP32 baseline collapses by -61.92% under zero-shot transfer from CIC-IDS-2017 to UNSW-NB15, INT8 quantization provides a statistically significant mitigating effect (+1.09% accuracy gain, chi-sq = 1,871.69, p &lt; 10^-15; 95% bootstrap CI [+0.0138, +0.0152]), suppressing false alarms by 44.9% and saving 71.6% flash storage on edge microcontrollers. We make our complete codebase, data artifacts, and interactive evaluation platform openly available to support rigorous, reproducible research in embedded network security.</w:t>
      </w:r>
    </w:p>
    <w:p w14:paraId="64FCAEB5" w14:textId="77777777" w:rsidR="008D630C" w:rsidRDefault="00000000">
      <w:pPr>
        <w:keepNext/>
        <w:spacing w:before="280"/>
      </w:pPr>
      <w:r>
        <w:rPr>
          <w:b/>
          <w:color w:val="0F172A"/>
          <w:sz w:val="24"/>
        </w:rPr>
        <w:t>REFERENCES</w:t>
      </w:r>
    </w:p>
    <w:p w14:paraId="4CC751C3" w14:textId="77777777" w:rsidR="008D630C" w:rsidRDefault="00000000">
      <w:pPr>
        <w:spacing w:after="60" w:line="264" w:lineRule="auto"/>
      </w:pPr>
      <w:r>
        <w:rPr>
          <w:sz w:val="17"/>
        </w:rPr>
        <w:t>[1] I. Sharafaldin, A. H. Lashkari, and A. A. Ghorbani, 'Toward generating a new intrusion detection dataset and intrusion traffic characterization,' in Proc. 4th Int. Conf. Inf. Syst. Secur. Privacy (ICISSP), 2018, pp. 108–116.</w:t>
      </w:r>
    </w:p>
    <w:p w14:paraId="159870EC" w14:textId="77777777" w:rsidR="008D630C" w:rsidRDefault="00000000">
      <w:pPr>
        <w:spacing w:after="60" w:line="264" w:lineRule="auto"/>
      </w:pPr>
      <w:r>
        <w:rPr>
          <w:sz w:val="17"/>
        </w:rPr>
        <w:t>[2] N. Moustafa and J. Slay, 'UNSW-NB15: A comprehensive data set for network intrusion detection systems,' in Military Commun. Inf. Syst. Conf. (MilCIS), IEEE, 2015, pp. 1–6.</w:t>
      </w:r>
    </w:p>
    <w:p w14:paraId="1430C15D" w14:textId="77777777" w:rsidR="008D630C" w:rsidRDefault="00000000">
      <w:pPr>
        <w:spacing w:after="60" w:line="264" w:lineRule="auto"/>
      </w:pPr>
      <w:r>
        <w:rPr>
          <w:sz w:val="17"/>
        </w:rPr>
        <w:t>[3] R. Geirhos et al., 'Shortcut learning in deep neural networks,' Nature Machine Intelligence, vol. 2, no. 11, pp. 665–673, 2020.</w:t>
      </w:r>
    </w:p>
    <w:p w14:paraId="2D76C608" w14:textId="77777777" w:rsidR="008D630C" w:rsidRDefault="00000000">
      <w:pPr>
        <w:spacing w:after="60" w:line="264" w:lineRule="auto"/>
      </w:pPr>
      <w:r>
        <w:rPr>
          <w:sz w:val="17"/>
        </w:rPr>
        <w:t>[4] D. Arp, E. Quiring, C. Wressnegger, and K. Rieck, 'Dos and don'ts of machine learning in computer security,' in 31st USENIX Security Symposium, 2022, pp. 3971–3988.</w:t>
      </w:r>
    </w:p>
    <w:p w14:paraId="4097F20E" w14:textId="77777777" w:rsidR="008D630C" w:rsidRDefault="00000000">
      <w:pPr>
        <w:spacing w:after="60" w:line="264" w:lineRule="auto"/>
      </w:pPr>
      <w:r>
        <w:rPr>
          <w:sz w:val="17"/>
        </w:rPr>
        <w:t>[5] B. Jacob et al., 'Quantization and training of neural networks for efficient integer-arithmetic-only inference,' in Proc. IEEE Conf. Comput. Vis. Pattern Recognit. (CVPR), 2018, pp. 2704–2713.</w:t>
      </w:r>
    </w:p>
    <w:p w14:paraId="202DD210" w14:textId="77777777" w:rsidR="008D630C" w:rsidRDefault="00000000">
      <w:pPr>
        <w:spacing w:after="60" w:line="264" w:lineRule="auto"/>
      </w:pPr>
      <w:r>
        <w:rPr>
          <w:sz w:val="17"/>
        </w:rPr>
        <w:t>[6] A. Gholami et al., 'A survey of quantization methods for efficient neural network inference,' Low-Power Computer Vision, Chapman &amp; Hall/CRC, pp. 291–326, 2022.</w:t>
      </w:r>
    </w:p>
    <w:p w14:paraId="18E07486" w14:textId="77777777" w:rsidR="008D630C" w:rsidRDefault="00000000">
      <w:pPr>
        <w:spacing w:after="60" w:line="264" w:lineRule="auto"/>
      </w:pPr>
      <w:r>
        <w:rPr>
          <w:sz w:val="17"/>
        </w:rPr>
        <w:t>[7] R. Sommer and V. Paxson, 'Outside the closed world: On using machine learning for network intrusion detection,' in IEEE Symp. Secur. Privacy (S&amp;P), 2010, pp. 305–316.</w:t>
      </w:r>
    </w:p>
    <w:p w14:paraId="75E301CF" w14:textId="77777777" w:rsidR="008D630C" w:rsidRDefault="00000000">
      <w:pPr>
        <w:spacing w:after="60" w:line="264" w:lineRule="auto"/>
      </w:pPr>
      <w:r>
        <w:rPr>
          <w:sz w:val="17"/>
        </w:rPr>
        <w:t>[8] G. Apruzzese et al., 'The role of machine learning in cyber security: A systems approach,' IEEE Commun. Surveys Tuts., vol. 25, no. 3, pp. 1484–1512, 2023.</w:t>
      </w:r>
    </w:p>
    <w:p w14:paraId="20C946D5" w14:textId="77777777" w:rsidR="008D630C" w:rsidRDefault="00000000">
      <w:pPr>
        <w:spacing w:after="60" w:line="264" w:lineRule="auto"/>
      </w:pPr>
      <w:r>
        <w:rPr>
          <w:sz w:val="17"/>
        </w:rPr>
        <w:t>[9] R. Doriguzzi-Corin, S. Millar, S. D. Strowes, and D. Siracusa, 'LUCID: A practical, lightweight deep learning solution for DDoS attack detection,' IEEE Trans. Netw. Service Manag., vol. 17, no. 2, pp. 876–889, 2020.</w:t>
      </w:r>
    </w:p>
    <w:p w14:paraId="64AF0AC1" w14:textId="77777777" w:rsidR="008D630C" w:rsidRDefault="00000000">
      <w:pPr>
        <w:spacing w:after="60" w:line="264" w:lineRule="auto"/>
      </w:pPr>
      <w:r>
        <w:rPr>
          <w:sz w:val="17"/>
        </w:rPr>
        <w:t>[10] M. Ring, S. Wunderlich, D. Scheuring, D. Landes, and A. Hotho, 'A survey of network-based intrusion detection data sets,' Comput. Secur., vol. 86, pp. 147–167, 2019.</w:t>
      </w:r>
    </w:p>
    <w:p w14:paraId="2A3C82DA" w14:textId="77777777" w:rsidR="008D630C" w:rsidRDefault="00000000">
      <w:pPr>
        <w:spacing w:after="60" w:line="264" w:lineRule="auto"/>
      </w:pPr>
      <w:r>
        <w:rPr>
          <w:sz w:val="17"/>
        </w:rPr>
        <w:t>[11] M. Sarhan, S. Layeghy, M. Gallagher, and M. Portmann, 'Standard feature sets for evaluating machine learning-based network intrusion detection systems,' IEEE Trans. Inf. Forensics Secur., vol. 18, pp. 5673–5687, 2023.</w:t>
      </w:r>
    </w:p>
    <w:p w14:paraId="6E74BEE2" w14:textId="77777777" w:rsidR="008D630C" w:rsidRDefault="00000000">
      <w:pPr>
        <w:spacing w:after="60" w:line="264" w:lineRule="auto"/>
      </w:pPr>
      <w:r>
        <w:rPr>
          <w:sz w:val="17"/>
        </w:rPr>
        <w:t>[12] Q. McNemar, 'Note on the sampling error of the difference between correlated proportions or percentages,' Psychometrika, vol. 12, no. 2, pp. 153–157, 1947.</w:t>
      </w:r>
    </w:p>
    <w:p w14:paraId="0FCBCE34" w14:textId="77777777" w:rsidR="008D630C" w:rsidRDefault="00000000">
      <w:pPr>
        <w:spacing w:after="60" w:line="264" w:lineRule="auto"/>
      </w:pPr>
      <w:r>
        <w:rPr>
          <w:sz w:val="17"/>
        </w:rPr>
        <w:lastRenderedPageBreak/>
        <w:t>[13] F. Wilcoxon, 'Individual comparisons by ranking methods,' Biometrics Bull., vol. 1, no. 6, pp. 80–83, 1945.</w:t>
      </w:r>
    </w:p>
    <w:p w14:paraId="18B25C29" w14:textId="77777777" w:rsidR="008D630C" w:rsidRDefault="00000000">
      <w:pPr>
        <w:spacing w:after="60" w:line="264" w:lineRule="auto"/>
      </w:pPr>
      <w:r>
        <w:rPr>
          <w:sz w:val="17"/>
        </w:rPr>
        <w:t>[14] B. Efron and R. J. Tibshirani, An Introduction to the Bootstrap, CRC Press, 1994.</w:t>
      </w:r>
    </w:p>
    <w:p w14:paraId="0D865E60" w14:textId="77777777" w:rsidR="008D630C" w:rsidRDefault="00000000">
      <w:pPr>
        <w:spacing w:after="60" w:line="264" w:lineRule="auto"/>
      </w:pPr>
      <w:r>
        <w:rPr>
          <w:sz w:val="17"/>
        </w:rPr>
        <w:t>[15] R. David et al., 'TensorFlow Lite Micro: Embedded machine learning on TinyML systems,' in Proc. Mach. Learn. Syst. (MLSys), vol. 3, pp. 800–811, 2021.</w:t>
      </w:r>
    </w:p>
    <w:p w14:paraId="76DF354E" w14:textId="77777777" w:rsidR="008D630C" w:rsidRDefault="00000000">
      <w:pPr>
        <w:spacing w:after="60" w:line="264" w:lineRule="auto"/>
      </w:pPr>
      <w:r>
        <w:rPr>
          <w:sz w:val="17"/>
        </w:rPr>
        <w:t>[16] C. R. Banbury et al., 'Benchmarking TinyML systems: Challenges and direction,' IEEE Micro, vol. 41, no. 6, pp. 40–49, 2021.</w:t>
      </w:r>
    </w:p>
    <w:p w14:paraId="6C0CE685" w14:textId="77777777" w:rsidR="008D630C" w:rsidRDefault="00000000">
      <w:pPr>
        <w:spacing w:after="60" w:line="264" w:lineRule="auto"/>
      </w:pPr>
      <w:r>
        <w:rPr>
          <w:sz w:val="17"/>
        </w:rPr>
        <w:t>[17] P. Warden and D. Situnayake, TinyML: Machine Learning with TensorFlow Lite on Arduino and Ultra-Low-Power Microcontrollers, O'Reilly Media, 2019.</w:t>
      </w:r>
    </w:p>
    <w:p w14:paraId="45F47FD1" w14:textId="77777777" w:rsidR="008D630C" w:rsidRDefault="00000000">
      <w:pPr>
        <w:spacing w:after="60" w:line="264" w:lineRule="auto"/>
      </w:pPr>
      <w:r>
        <w:rPr>
          <w:sz w:val="17"/>
        </w:rPr>
        <w:t>[18] Espressif Systems, 'ESP32 Series Datasheet and Technical Reference Manual,' Version 4.9, 2023.</w:t>
      </w:r>
    </w:p>
    <w:p w14:paraId="4FD8465F" w14:textId="77777777" w:rsidR="008D630C" w:rsidRDefault="00000000">
      <w:pPr>
        <w:keepNext/>
        <w:spacing w:before="280"/>
      </w:pPr>
      <w:r>
        <w:rPr>
          <w:b/>
          <w:color w:val="0F172A"/>
          <w:sz w:val="24"/>
        </w:rPr>
        <w:t>APPENDIX</w:t>
      </w:r>
    </w:p>
    <w:p w14:paraId="3710955C" w14:textId="77777777" w:rsidR="008D630C" w:rsidRDefault="00000000">
      <w:pPr>
        <w:keepNext/>
        <w:spacing w:before="200" w:after="60"/>
      </w:pPr>
      <w:r>
        <w:rPr>
          <w:b/>
          <w:i/>
          <w:color w:val="1E293B"/>
          <w:sz w:val="21"/>
        </w:rPr>
        <w:t>A. Canonical Feature Set Definitions</w:t>
      </w:r>
    </w:p>
    <w:p w14:paraId="123EC503" w14:textId="77777777" w:rsidR="008D630C" w:rsidRDefault="00000000">
      <w:pPr>
        <w:spacing w:after="100"/>
      </w:pPr>
      <w:r>
        <w:t>The 16 canonical features are: dst_port (Destination Port), flow_duration_us (Duration in us), total_fwd_packets (Forward Packets), total_bwd_packets (Backward Packets), total_fwd_bytes (Forward Payload Bytes), total_bwd_bytes (Backward Payload Bytes), fwd_pkt_len_max (Max Forward Size), fwd_pkt_len_min (Min Forward Size), fwd_pkt_len_mean (Mean Forward Size), fwd_pkt_len_std (Std Dev Forward Size), bwd_pkt_len_max (Max Backward Size), bwd_pkt_len_min (Min Backward Size), bwd_pkt_len_mean (Mean Backward Size), bwd_pkt_len_std (Std Dev Backward Size), flow_byts_s (Bytes/sec Throughput), and flow_pkts_s (Packets/sec Rate).</w:t>
      </w:r>
    </w:p>
    <w:p w14:paraId="0D18CEB9" w14:textId="77777777" w:rsidR="008D630C" w:rsidRDefault="00000000">
      <w:pPr>
        <w:keepNext/>
        <w:spacing w:before="200" w:after="60"/>
      </w:pPr>
      <w:r>
        <w:rPr>
          <w:b/>
          <w:i/>
          <w:color w:val="1E293B"/>
          <w:sz w:val="21"/>
        </w:rPr>
        <w:t>B. Platform API Specification</w:t>
      </w:r>
    </w:p>
    <w:p w14:paraId="0BBF3F64" w14:textId="77777777" w:rsidR="008D630C" w:rsidRDefault="00000000">
      <w:pPr>
        <w:spacing w:after="100"/>
      </w:pPr>
      <w:r>
        <w:t>Primary API endpoints: POST /api/experiment/inspect-dataset (Ingests and sanitizes CSV telemetry), POST /api/experiment/run (Executes 10-step audited evaluation with frozen scaler preprocessing), POST /api/experiment/manual-flow (Evaluates single 16-feature vector), GET /api/experiment/preset-flows (Returns verified benign/attack flow vectors), GET /api/experiment/export/{run_id}/json (Downloads structured JSON audit package), and GET /api/experiment/export/{run_id}/csv (Downloads flow-by-flow prediction records).</w:t>
      </w:r>
    </w:p>
    <w:sectPr w:rsidR="008D630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6659795">
    <w:abstractNumId w:val="8"/>
  </w:num>
  <w:num w:numId="2" w16cid:durableId="282274771">
    <w:abstractNumId w:val="6"/>
  </w:num>
  <w:num w:numId="3" w16cid:durableId="1580292051">
    <w:abstractNumId w:val="5"/>
  </w:num>
  <w:num w:numId="4" w16cid:durableId="918174635">
    <w:abstractNumId w:val="4"/>
  </w:num>
  <w:num w:numId="5" w16cid:durableId="1491559466">
    <w:abstractNumId w:val="7"/>
  </w:num>
  <w:num w:numId="6" w16cid:durableId="464810707">
    <w:abstractNumId w:val="3"/>
  </w:num>
  <w:num w:numId="7" w16cid:durableId="1351295424">
    <w:abstractNumId w:val="2"/>
  </w:num>
  <w:num w:numId="8" w16cid:durableId="1260528016">
    <w:abstractNumId w:val="1"/>
  </w:num>
  <w:num w:numId="9" w16cid:durableId="88045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060D"/>
    <w:rsid w:val="006D3AFF"/>
    <w:rsid w:val="008D630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1D2BD4"/>
  <w14:defaultImageDpi w14:val="300"/>
  <w15:docId w15:val="{00CA07C0-6C8C-4540-A041-A8EA979C4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color w:val="111827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3263</Words>
  <Characters>18605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pradhyot2006@outlook.com</cp:lastModifiedBy>
  <cp:revision>2</cp:revision>
  <cp:lastPrinted>2026-10-12T17:35:00Z</cp:lastPrinted>
  <dcterms:created xsi:type="dcterms:W3CDTF">2026-10-12T17:36:00Z</dcterms:created>
  <dcterms:modified xsi:type="dcterms:W3CDTF">2026-10-12T17:36:00Z</dcterms:modified>
  <cp:category/>
</cp:coreProperties>
</file>