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B0BD2" w14:textId="1E45AF05" w:rsidR="000779C1" w:rsidRPr="00FD396F" w:rsidRDefault="000779C1" w:rsidP="00EF1AEC">
      <w:pPr>
        <w:rPr>
          <w:rFonts w:cstheme="minorHAnsi"/>
        </w:rPr>
      </w:pPr>
      <w:r w:rsidRPr="00355E7C">
        <w:rPr>
          <w:b/>
          <w:lang w:val="en-US"/>
        </w:rPr>
        <w:t xml:space="preserve">Assignment </w:t>
      </w:r>
      <w:r w:rsidR="00FD396F">
        <w:rPr>
          <w:b/>
          <w:lang w:val="en-US"/>
        </w:rPr>
        <w:t>3</w:t>
      </w:r>
      <w:r w:rsidRPr="00355E7C">
        <w:rPr>
          <w:b/>
          <w:lang w:val="en-US"/>
        </w:rPr>
        <w:t xml:space="preserve">– Ch </w:t>
      </w:r>
      <w:r w:rsidR="00FD396F">
        <w:rPr>
          <w:b/>
          <w:lang w:val="en-US"/>
        </w:rPr>
        <w:t>3</w:t>
      </w:r>
      <w:r w:rsidR="00DB6298" w:rsidRPr="00355E7C">
        <w:rPr>
          <w:b/>
          <w:lang w:val="en-US"/>
        </w:rPr>
        <w:t xml:space="preserve"> </w:t>
      </w:r>
      <w:r w:rsidR="00FD396F" w:rsidRPr="0098404E">
        <w:rPr>
          <w:rFonts w:cstheme="minorHAnsi"/>
          <w:b/>
          <w:lang w:val="en-US"/>
        </w:rPr>
        <w:t>Descriptive Statistics: Numerical Measures</w:t>
      </w:r>
    </w:p>
    <w:p w14:paraId="6B4A396F" w14:textId="0ADFC856" w:rsidR="002A529D" w:rsidRPr="00355E7C" w:rsidRDefault="002A529D" w:rsidP="00FD396F">
      <w:pPr>
        <w:autoSpaceDE w:val="0"/>
        <w:autoSpaceDN w:val="0"/>
        <w:adjustRightInd w:val="0"/>
        <w:rPr>
          <w:lang w:val="en-US"/>
        </w:rPr>
      </w:pPr>
    </w:p>
    <w:p w14:paraId="3E875DA8" w14:textId="3EA0777F" w:rsidR="00870958" w:rsidRDefault="007C390A" w:rsidP="000B6845">
      <w:pPr>
        <w:pStyle w:val="ListParagraph"/>
        <w:numPr>
          <w:ilvl w:val="0"/>
          <w:numId w:val="39"/>
        </w:numPr>
        <w:autoSpaceDE w:val="0"/>
        <w:autoSpaceDN w:val="0"/>
        <w:adjustRightInd w:val="0"/>
        <w:rPr>
          <w:lang w:val="en-US"/>
        </w:rPr>
      </w:pPr>
      <w:r>
        <w:rPr>
          <w:lang w:val="en-US"/>
        </w:rPr>
        <w:t xml:space="preserve">Why is it necessary to square the difference from the </w:t>
      </w:r>
      <w:r w:rsidR="00870958">
        <w:rPr>
          <w:lang w:val="en-US"/>
        </w:rPr>
        <w:t>mean when computing the population variance?</w:t>
      </w:r>
    </w:p>
    <w:p w14:paraId="2002BF4E" w14:textId="78978A32" w:rsidR="009E6FED" w:rsidRDefault="009E6FED" w:rsidP="009E6FED">
      <w:pPr>
        <w:pStyle w:val="ListParagraph"/>
        <w:numPr>
          <w:ilvl w:val="0"/>
          <w:numId w:val="39"/>
        </w:numPr>
        <w:autoSpaceDE w:val="0"/>
        <w:autoSpaceDN w:val="0"/>
        <w:adjustRightInd w:val="0"/>
        <w:rPr>
          <w:lang w:val="en-US"/>
        </w:rPr>
      </w:pPr>
      <w:r>
        <w:rPr>
          <w:lang w:val="en-US"/>
        </w:rPr>
        <w:t xml:space="preserve">Explain the difference between covariance and </w:t>
      </w:r>
      <w:r>
        <w:rPr>
          <w:lang w:val="en-US"/>
        </w:rPr>
        <w:t>correlation coefficient</w:t>
      </w:r>
      <w:r>
        <w:rPr>
          <w:lang w:val="en-US"/>
        </w:rPr>
        <w:t>.</w:t>
      </w:r>
    </w:p>
    <w:p w14:paraId="2D152299" w14:textId="001C68FA" w:rsidR="00424A2C" w:rsidRDefault="009E6FED" w:rsidP="009E6FED">
      <w:pPr>
        <w:pStyle w:val="ListParagraph"/>
        <w:numPr>
          <w:ilvl w:val="0"/>
          <w:numId w:val="39"/>
        </w:numPr>
        <w:autoSpaceDE w:val="0"/>
        <w:autoSpaceDN w:val="0"/>
        <w:adjustRightInd w:val="0"/>
        <w:rPr>
          <w:lang w:val="en-US"/>
        </w:rPr>
      </w:pPr>
      <w:r>
        <w:rPr>
          <w:lang w:val="en-US"/>
        </w:rPr>
        <w:t xml:space="preserve">Explain </w:t>
      </w:r>
      <w:r w:rsidR="00994772">
        <w:rPr>
          <w:lang w:val="en-US"/>
        </w:rPr>
        <w:t>coefficient of variation.</w:t>
      </w:r>
    </w:p>
    <w:p w14:paraId="244E2124" w14:textId="4861E086" w:rsidR="009E6FED" w:rsidRDefault="00401CC1" w:rsidP="009E6FED">
      <w:pPr>
        <w:pStyle w:val="ListParagraph"/>
        <w:numPr>
          <w:ilvl w:val="0"/>
          <w:numId w:val="39"/>
        </w:numPr>
        <w:autoSpaceDE w:val="0"/>
        <w:autoSpaceDN w:val="0"/>
        <w:adjustRightInd w:val="0"/>
        <w:rPr>
          <w:lang w:val="en-US"/>
        </w:rPr>
      </w:pPr>
      <w:r>
        <w:rPr>
          <w:lang w:val="en-US"/>
        </w:rPr>
        <w:t>Explain Chebyshev’s theorem and Empirical Rule</w:t>
      </w:r>
    </w:p>
    <w:p w14:paraId="3A4D10E9" w14:textId="03871602" w:rsidR="00FD396F" w:rsidRPr="000B6845" w:rsidRDefault="00FD396F" w:rsidP="000B6845">
      <w:pPr>
        <w:pStyle w:val="ListParagraph"/>
        <w:numPr>
          <w:ilvl w:val="0"/>
          <w:numId w:val="39"/>
        </w:numPr>
        <w:autoSpaceDE w:val="0"/>
        <w:autoSpaceDN w:val="0"/>
        <w:adjustRightInd w:val="0"/>
        <w:rPr>
          <w:lang w:val="en-US"/>
        </w:rPr>
      </w:pPr>
      <w:proofErr w:type="gramStart"/>
      <w:r>
        <w:rPr>
          <w:lang w:val="en-US"/>
        </w:rPr>
        <w:t>A</w:t>
      </w:r>
      <w:r w:rsidR="001427CC">
        <w:rPr>
          <w:lang w:val="en-US"/>
        </w:rPr>
        <w:t xml:space="preserve"> </w:t>
      </w:r>
      <w:r>
        <w:rPr>
          <w:lang w:val="en-US"/>
        </w:rPr>
        <w:t>management consulting firm,</w:t>
      </w:r>
      <w:proofErr w:type="gramEnd"/>
      <w:r>
        <w:rPr>
          <w:lang w:val="en-US"/>
        </w:rPr>
        <w:t xml:space="preserve"> has four types of professionals on its staff:</w:t>
      </w:r>
      <w:r w:rsidR="001427CC">
        <w:rPr>
          <w:lang w:val="en-US"/>
        </w:rPr>
        <w:t xml:space="preserve"> </w:t>
      </w:r>
      <w:r>
        <w:rPr>
          <w:lang w:val="en-US"/>
        </w:rPr>
        <w:t>managin</w:t>
      </w:r>
      <w:r w:rsidR="001427CC">
        <w:rPr>
          <w:lang w:val="en-US"/>
        </w:rPr>
        <w:t>g</w:t>
      </w:r>
      <w:r>
        <w:rPr>
          <w:lang w:val="en-US"/>
        </w:rPr>
        <w:t xml:space="preserve"> consultants, senior associates</w:t>
      </w:r>
      <w:r w:rsidR="001427CC">
        <w:rPr>
          <w:lang w:val="en-US"/>
        </w:rPr>
        <w:t xml:space="preserve">, field staff, and office staff. Average rates charged to consulting clients for the work of each of these professional categories are $75/hour, $40/hour, $30/hour, and $15/hour. Office records indicate the following number of hours billed last year in each category: </w:t>
      </w:r>
      <w:r w:rsidR="000B6845">
        <w:rPr>
          <w:lang w:val="en-US"/>
        </w:rPr>
        <w:t xml:space="preserve"> </w:t>
      </w:r>
      <w:proofErr w:type="gramStart"/>
      <w:r w:rsidR="001427CC" w:rsidRPr="000B6845">
        <w:rPr>
          <w:lang w:val="en-US"/>
        </w:rPr>
        <w:t xml:space="preserve">8,000 </w:t>
      </w:r>
      <w:r w:rsidR="000B6845">
        <w:rPr>
          <w:lang w:val="en-US"/>
        </w:rPr>
        <w:t>;</w:t>
      </w:r>
      <w:proofErr w:type="gramEnd"/>
      <w:r w:rsidR="000B6845">
        <w:rPr>
          <w:lang w:val="en-US"/>
        </w:rPr>
        <w:t xml:space="preserve"> </w:t>
      </w:r>
      <w:r w:rsidR="001427CC" w:rsidRPr="000B6845">
        <w:rPr>
          <w:lang w:val="en-US"/>
        </w:rPr>
        <w:t xml:space="preserve">14,000 </w:t>
      </w:r>
      <w:r w:rsidR="000B6845">
        <w:rPr>
          <w:lang w:val="en-US"/>
        </w:rPr>
        <w:t>;</w:t>
      </w:r>
      <w:r w:rsidR="001427CC" w:rsidRPr="000B6845">
        <w:rPr>
          <w:lang w:val="en-US"/>
        </w:rPr>
        <w:t xml:space="preserve"> 24,000 </w:t>
      </w:r>
      <w:r w:rsidR="000B6845">
        <w:rPr>
          <w:lang w:val="en-US"/>
        </w:rPr>
        <w:t>;</w:t>
      </w:r>
      <w:r w:rsidR="001427CC" w:rsidRPr="000B6845">
        <w:rPr>
          <w:lang w:val="en-US"/>
        </w:rPr>
        <w:t xml:space="preserve"> 35,000. If the firm is trying to come up with an average billing rate for estimated client charges for next year, what would you suggest they do and what do you think is an appropriate rate?</w:t>
      </w:r>
    </w:p>
    <w:p w14:paraId="42B5B27D" w14:textId="77777777" w:rsidR="00A80B30" w:rsidRDefault="00A80B30" w:rsidP="00A80B30">
      <w:pPr>
        <w:pStyle w:val="ListParagraph"/>
        <w:numPr>
          <w:ilvl w:val="0"/>
          <w:numId w:val="39"/>
        </w:numPr>
        <w:autoSpaceDE w:val="0"/>
        <w:autoSpaceDN w:val="0"/>
        <w:adjustRightInd w:val="0"/>
        <w:rPr>
          <w:lang w:val="en-US"/>
        </w:rPr>
      </w:pPr>
      <w:r w:rsidRPr="00A80B30">
        <w:rPr>
          <w:lang w:val="en-US"/>
        </w:rPr>
        <w:t>In a small business firm, two typists are employed-typist A and typist B. Typist A types out, on an average, 30 pages per day with a standard deviation of 6. Typist B, on an average, types out 45 pages with a standard deviation of 10. Which typist shows greater consistency in his output?</w:t>
      </w:r>
    </w:p>
    <w:p w14:paraId="6CAAEBD8" w14:textId="408E5457" w:rsidR="00A80B30" w:rsidRPr="00E5006D" w:rsidRDefault="00043EF2" w:rsidP="00A80B30">
      <w:pPr>
        <w:pStyle w:val="ListParagraph"/>
        <w:numPr>
          <w:ilvl w:val="0"/>
          <w:numId w:val="39"/>
        </w:numPr>
        <w:autoSpaceDE w:val="0"/>
        <w:autoSpaceDN w:val="0"/>
        <w:adjustRightInd w:val="0"/>
        <w:rPr>
          <w:lang w:val="en-US"/>
        </w:rPr>
      </w:pPr>
      <w:r>
        <w:rPr>
          <w:rFonts w:eastAsia="Times New Roman"/>
        </w:rPr>
        <w:t xml:space="preserve">The following table shows the marks obtained by </w:t>
      </w:r>
      <w:r w:rsidR="00E451E0">
        <w:rPr>
          <w:rFonts w:eastAsia="Times New Roman"/>
        </w:rPr>
        <w:t xml:space="preserve">52 </w:t>
      </w:r>
      <w:r>
        <w:rPr>
          <w:rFonts w:eastAsia="Times New Roman"/>
        </w:rPr>
        <w:t>students in a test</w:t>
      </w:r>
    </w:p>
    <w:tbl>
      <w:tblPr>
        <w:tblStyle w:val="TableGrid"/>
        <w:tblW w:w="0" w:type="auto"/>
        <w:tblInd w:w="720" w:type="dxa"/>
        <w:tblLook w:val="04A0" w:firstRow="1" w:lastRow="0" w:firstColumn="1" w:lastColumn="0" w:noHBand="0" w:noVBand="1"/>
      </w:tblPr>
      <w:tblGrid>
        <w:gridCol w:w="1279"/>
        <w:gridCol w:w="1145"/>
        <w:gridCol w:w="1173"/>
        <w:gridCol w:w="1173"/>
        <w:gridCol w:w="1173"/>
        <w:gridCol w:w="1173"/>
        <w:gridCol w:w="1174"/>
      </w:tblGrid>
      <w:tr w:rsidR="00E5006D" w14:paraId="150CE796" w14:textId="77777777" w:rsidTr="00E5006D">
        <w:tc>
          <w:tcPr>
            <w:tcW w:w="1287" w:type="dxa"/>
          </w:tcPr>
          <w:p w14:paraId="36DDFECE" w14:textId="6A2D8316" w:rsidR="00E5006D" w:rsidRPr="00E5006D" w:rsidRDefault="00043EF2" w:rsidP="00E5006D">
            <w:pPr>
              <w:autoSpaceDE w:val="0"/>
              <w:autoSpaceDN w:val="0"/>
              <w:adjustRightInd w:val="0"/>
              <w:rPr>
                <w:lang w:val="en-US"/>
              </w:rPr>
            </w:pPr>
            <w:r>
              <w:rPr>
                <w:lang w:val="en-US"/>
              </w:rPr>
              <w:t>Marks</w:t>
            </w:r>
          </w:p>
        </w:tc>
        <w:tc>
          <w:tcPr>
            <w:tcW w:w="1287" w:type="dxa"/>
          </w:tcPr>
          <w:p w14:paraId="7D84FB60" w14:textId="1B080399" w:rsidR="00E5006D" w:rsidRPr="00E5006D" w:rsidRDefault="00E5006D" w:rsidP="00E5006D">
            <w:pPr>
              <w:autoSpaceDE w:val="0"/>
              <w:autoSpaceDN w:val="0"/>
              <w:adjustRightInd w:val="0"/>
              <w:rPr>
                <w:lang w:val="en-US"/>
              </w:rPr>
            </w:pPr>
            <w:r>
              <w:rPr>
                <w:lang w:val="en-US"/>
              </w:rPr>
              <w:t>0</w:t>
            </w:r>
          </w:p>
        </w:tc>
        <w:tc>
          <w:tcPr>
            <w:tcW w:w="1287" w:type="dxa"/>
          </w:tcPr>
          <w:p w14:paraId="71AC8A35" w14:textId="5F93E5FA" w:rsidR="00E5006D" w:rsidRPr="00E5006D" w:rsidRDefault="00E5006D" w:rsidP="00E5006D">
            <w:pPr>
              <w:autoSpaceDE w:val="0"/>
              <w:autoSpaceDN w:val="0"/>
              <w:adjustRightInd w:val="0"/>
              <w:rPr>
                <w:lang w:val="en-US"/>
              </w:rPr>
            </w:pPr>
            <w:r>
              <w:rPr>
                <w:lang w:val="en-US"/>
              </w:rPr>
              <w:t>0.5</w:t>
            </w:r>
          </w:p>
        </w:tc>
        <w:tc>
          <w:tcPr>
            <w:tcW w:w="1287" w:type="dxa"/>
          </w:tcPr>
          <w:p w14:paraId="033F08AC" w14:textId="4AD6962C" w:rsidR="00E5006D" w:rsidRPr="00E5006D" w:rsidRDefault="00E5006D" w:rsidP="00E5006D">
            <w:pPr>
              <w:autoSpaceDE w:val="0"/>
              <w:autoSpaceDN w:val="0"/>
              <w:adjustRightInd w:val="0"/>
              <w:rPr>
                <w:lang w:val="en-US"/>
              </w:rPr>
            </w:pPr>
            <w:r>
              <w:rPr>
                <w:lang w:val="en-US"/>
              </w:rPr>
              <w:t>1.0</w:t>
            </w:r>
          </w:p>
        </w:tc>
        <w:tc>
          <w:tcPr>
            <w:tcW w:w="1287" w:type="dxa"/>
          </w:tcPr>
          <w:p w14:paraId="243C53E0" w14:textId="6B297C76" w:rsidR="00E5006D" w:rsidRPr="00E5006D" w:rsidRDefault="00E5006D" w:rsidP="00E5006D">
            <w:pPr>
              <w:autoSpaceDE w:val="0"/>
              <w:autoSpaceDN w:val="0"/>
              <w:adjustRightInd w:val="0"/>
              <w:rPr>
                <w:lang w:val="en-US"/>
              </w:rPr>
            </w:pPr>
            <w:r>
              <w:rPr>
                <w:lang w:val="en-US"/>
              </w:rPr>
              <w:t>1.5</w:t>
            </w:r>
          </w:p>
        </w:tc>
        <w:tc>
          <w:tcPr>
            <w:tcW w:w="1287" w:type="dxa"/>
          </w:tcPr>
          <w:p w14:paraId="396A845B" w14:textId="1CCBC671" w:rsidR="00E5006D" w:rsidRPr="00E5006D" w:rsidRDefault="00E5006D" w:rsidP="00E5006D">
            <w:pPr>
              <w:autoSpaceDE w:val="0"/>
              <w:autoSpaceDN w:val="0"/>
              <w:adjustRightInd w:val="0"/>
              <w:rPr>
                <w:lang w:val="en-US"/>
              </w:rPr>
            </w:pPr>
            <w:r>
              <w:rPr>
                <w:lang w:val="en-US"/>
              </w:rPr>
              <w:t>2.0</w:t>
            </w:r>
          </w:p>
        </w:tc>
        <w:tc>
          <w:tcPr>
            <w:tcW w:w="1288" w:type="dxa"/>
          </w:tcPr>
          <w:p w14:paraId="46646895" w14:textId="380785A7" w:rsidR="00E5006D" w:rsidRPr="00E5006D" w:rsidRDefault="00E5006D" w:rsidP="00E5006D">
            <w:pPr>
              <w:autoSpaceDE w:val="0"/>
              <w:autoSpaceDN w:val="0"/>
              <w:adjustRightInd w:val="0"/>
              <w:rPr>
                <w:lang w:val="en-US"/>
              </w:rPr>
            </w:pPr>
            <w:r>
              <w:rPr>
                <w:lang w:val="en-US"/>
              </w:rPr>
              <w:t>2.5</w:t>
            </w:r>
          </w:p>
        </w:tc>
      </w:tr>
      <w:tr w:rsidR="00E5006D" w14:paraId="60465C35" w14:textId="77777777" w:rsidTr="00E5006D">
        <w:tc>
          <w:tcPr>
            <w:tcW w:w="1287" w:type="dxa"/>
          </w:tcPr>
          <w:p w14:paraId="2B1D1599" w14:textId="236955A9" w:rsidR="00E5006D" w:rsidRPr="00E5006D" w:rsidRDefault="00E5006D" w:rsidP="00E5006D">
            <w:pPr>
              <w:autoSpaceDE w:val="0"/>
              <w:autoSpaceDN w:val="0"/>
              <w:adjustRightInd w:val="0"/>
              <w:rPr>
                <w:lang w:val="en-US"/>
              </w:rPr>
            </w:pPr>
            <w:r>
              <w:rPr>
                <w:lang w:val="en-US"/>
              </w:rPr>
              <w:t>Frequency</w:t>
            </w:r>
          </w:p>
        </w:tc>
        <w:tc>
          <w:tcPr>
            <w:tcW w:w="1287" w:type="dxa"/>
          </w:tcPr>
          <w:p w14:paraId="15D25997" w14:textId="139F26A5" w:rsidR="00E5006D" w:rsidRPr="00E5006D" w:rsidRDefault="00E5006D" w:rsidP="00E5006D">
            <w:pPr>
              <w:autoSpaceDE w:val="0"/>
              <w:autoSpaceDN w:val="0"/>
              <w:adjustRightInd w:val="0"/>
              <w:rPr>
                <w:lang w:val="en-US"/>
              </w:rPr>
            </w:pPr>
            <w:r>
              <w:rPr>
                <w:lang w:val="en-US"/>
              </w:rPr>
              <w:t>2</w:t>
            </w:r>
          </w:p>
        </w:tc>
        <w:tc>
          <w:tcPr>
            <w:tcW w:w="1287" w:type="dxa"/>
          </w:tcPr>
          <w:p w14:paraId="41C3A283" w14:textId="497B6BCC" w:rsidR="00E5006D" w:rsidRPr="00E5006D" w:rsidRDefault="00E5006D" w:rsidP="00E5006D">
            <w:pPr>
              <w:autoSpaceDE w:val="0"/>
              <w:autoSpaceDN w:val="0"/>
              <w:adjustRightInd w:val="0"/>
              <w:rPr>
                <w:lang w:val="en-US"/>
              </w:rPr>
            </w:pPr>
            <w:r>
              <w:rPr>
                <w:lang w:val="en-US"/>
              </w:rPr>
              <w:t>14</w:t>
            </w:r>
          </w:p>
        </w:tc>
        <w:tc>
          <w:tcPr>
            <w:tcW w:w="1287" w:type="dxa"/>
          </w:tcPr>
          <w:p w14:paraId="093E5F53" w14:textId="125D0B54" w:rsidR="00E5006D" w:rsidRPr="00E5006D" w:rsidRDefault="00E5006D" w:rsidP="00E5006D">
            <w:pPr>
              <w:autoSpaceDE w:val="0"/>
              <w:autoSpaceDN w:val="0"/>
              <w:adjustRightInd w:val="0"/>
              <w:rPr>
                <w:lang w:val="en-US"/>
              </w:rPr>
            </w:pPr>
            <w:r>
              <w:rPr>
                <w:lang w:val="en-US"/>
              </w:rPr>
              <w:t>23</w:t>
            </w:r>
          </w:p>
        </w:tc>
        <w:tc>
          <w:tcPr>
            <w:tcW w:w="1287" w:type="dxa"/>
          </w:tcPr>
          <w:p w14:paraId="38DB9D90" w14:textId="16885CED" w:rsidR="00E5006D" w:rsidRPr="00E5006D" w:rsidRDefault="00E5006D" w:rsidP="00E5006D">
            <w:pPr>
              <w:autoSpaceDE w:val="0"/>
              <w:autoSpaceDN w:val="0"/>
              <w:adjustRightInd w:val="0"/>
              <w:rPr>
                <w:lang w:val="en-US"/>
              </w:rPr>
            </w:pPr>
            <w:r>
              <w:rPr>
                <w:lang w:val="en-US"/>
              </w:rPr>
              <w:t>7</w:t>
            </w:r>
          </w:p>
        </w:tc>
        <w:tc>
          <w:tcPr>
            <w:tcW w:w="1287" w:type="dxa"/>
          </w:tcPr>
          <w:p w14:paraId="5C386FCF" w14:textId="0861A78C" w:rsidR="00E5006D" w:rsidRPr="00E5006D" w:rsidRDefault="00E5006D" w:rsidP="00E5006D">
            <w:pPr>
              <w:autoSpaceDE w:val="0"/>
              <w:autoSpaceDN w:val="0"/>
              <w:adjustRightInd w:val="0"/>
              <w:rPr>
                <w:lang w:val="en-US"/>
              </w:rPr>
            </w:pPr>
            <w:r>
              <w:rPr>
                <w:lang w:val="en-US"/>
              </w:rPr>
              <w:t>4</w:t>
            </w:r>
          </w:p>
        </w:tc>
        <w:tc>
          <w:tcPr>
            <w:tcW w:w="1288" w:type="dxa"/>
          </w:tcPr>
          <w:p w14:paraId="7C263183" w14:textId="25656939" w:rsidR="00E5006D" w:rsidRPr="00E5006D" w:rsidRDefault="00E5006D" w:rsidP="00E5006D">
            <w:pPr>
              <w:autoSpaceDE w:val="0"/>
              <w:autoSpaceDN w:val="0"/>
              <w:adjustRightInd w:val="0"/>
              <w:rPr>
                <w:lang w:val="en-US"/>
              </w:rPr>
            </w:pPr>
            <w:r>
              <w:rPr>
                <w:lang w:val="en-US"/>
              </w:rPr>
              <w:t>2</w:t>
            </w:r>
          </w:p>
        </w:tc>
      </w:tr>
    </w:tbl>
    <w:p w14:paraId="053E8680" w14:textId="1D93700F" w:rsidR="00E5006D" w:rsidRDefault="00E5006D" w:rsidP="00E5006D">
      <w:pPr>
        <w:pStyle w:val="ListParagraph"/>
        <w:numPr>
          <w:ilvl w:val="0"/>
          <w:numId w:val="45"/>
        </w:numPr>
        <w:autoSpaceDE w:val="0"/>
        <w:autoSpaceDN w:val="0"/>
        <w:adjustRightInd w:val="0"/>
        <w:rPr>
          <w:lang w:val="en-US"/>
        </w:rPr>
      </w:pPr>
      <w:r>
        <w:rPr>
          <w:lang w:val="en-US"/>
        </w:rPr>
        <w:t>Calculate variance and the standard deviation</w:t>
      </w:r>
    </w:p>
    <w:p w14:paraId="1A742F78" w14:textId="3256638B" w:rsidR="00B12DC5" w:rsidRDefault="00E5006D" w:rsidP="00E5006D">
      <w:pPr>
        <w:pStyle w:val="ListParagraph"/>
        <w:numPr>
          <w:ilvl w:val="0"/>
          <w:numId w:val="45"/>
        </w:numPr>
        <w:autoSpaceDE w:val="0"/>
        <w:autoSpaceDN w:val="0"/>
        <w:adjustRightInd w:val="0"/>
        <w:rPr>
          <w:lang w:val="en-US"/>
        </w:rPr>
      </w:pPr>
      <w:r>
        <w:rPr>
          <w:lang w:val="en-US"/>
        </w:rPr>
        <w:t xml:space="preserve">Since the distribution is roughly bell-shaped, </w:t>
      </w:r>
      <w:r w:rsidR="00E451E0">
        <w:rPr>
          <w:lang w:val="en-US"/>
        </w:rPr>
        <w:t xml:space="preserve">as per </w:t>
      </w:r>
      <w:proofErr w:type="spellStart"/>
      <w:r w:rsidR="00E451E0">
        <w:rPr>
          <w:lang w:val="en-US"/>
        </w:rPr>
        <w:t>Emperical</w:t>
      </w:r>
      <w:proofErr w:type="spellEnd"/>
      <w:r w:rsidR="00E451E0">
        <w:rPr>
          <w:lang w:val="en-US"/>
        </w:rPr>
        <w:t xml:space="preserve"> Formula </w:t>
      </w:r>
      <w:r>
        <w:rPr>
          <w:lang w:val="en-US"/>
        </w:rPr>
        <w:t xml:space="preserve">how </w:t>
      </w:r>
      <w:r w:rsidR="00E451E0">
        <w:rPr>
          <w:lang w:val="en-US"/>
        </w:rPr>
        <w:t>many students</w:t>
      </w:r>
      <w:r>
        <w:rPr>
          <w:lang w:val="en-US"/>
        </w:rPr>
        <w:t xml:space="preserve"> </w:t>
      </w:r>
      <w:r w:rsidR="00E451E0">
        <w:rPr>
          <w:lang w:val="en-US"/>
        </w:rPr>
        <w:t>score</w:t>
      </w:r>
      <w:r>
        <w:rPr>
          <w:lang w:val="en-US"/>
        </w:rPr>
        <w:t xml:space="preserve"> between 0.5 and 1.5? </w:t>
      </w:r>
      <w:r w:rsidR="00E451E0">
        <w:rPr>
          <w:lang w:val="en-US"/>
        </w:rPr>
        <w:t xml:space="preserve">As per actual data, how many students score </w:t>
      </w:r>
      <w:r w:rsidR="00427E6F">
        <w:rPr>
          <w:lang w:val="en-US"/>
        </w:rPr>
        <w:t xml:space="preserve">between </w:t>
      </w:r>
      <w:r>
        <w:rPr>
          <w:lang w:val="en-US"/>
        </w:rPr>
        <w:t xml:space="preserve">0.5 and 1.5? </w:t>
      </w:r>
    </w:p>
    <w:p w14:paraId="3C3EA7B9" w14:textId="22C87415" w:rsidR="00E5006D" w:rsidRPr="00E5006D" w:rsidRDefault="00B12DC5" w:rsidP="00E5006D">
      <w:pPr>
        <w:pStyle w:val="ListParagraph"/>
        <w:numPr>
          <w:ilvl w:val="0"/>
          <w:numId w:val="45"/>
        </w:numPr>
        <w:autoSpaceDE w:val="0"/>
        <w:autoSpaceDN w:val="0"/>
        <w:adjustRightInd w:val="0"/>
        <w:rPr>
          <w:lang w:val="en-US"/>
        </w:rPr>
      </w:pPr>
      <w:r>
        <w:rPr>
          <w:lang w:val="en-US"/>
        </w:rPr>
        <w:t>According to Chebyshev’s theorem</w:t>
      </w:r>
      <w:r w:rsidR="00E451E0">
        <w:rPr>
          <w:lang w:val="en-US"/>
        </w:rPr>
        <w:t xml:space="preserve">, calculate the range of marks </w:t>
      </w:r>
      <w:r w:rsidR="001E5B4D">
        <w:rPr>
          <w:lang w:val="en-US"/>
        </w:rPr>
        <w:t xml:space="preserve">within </w:t>
      </w:r>
      <w:r w:rsidR="00E451E0">
        <w:rPr>
          <w:lang w:val="en-US"/>
        </w:rPr>
        <w:t>which 65% of the students will score?</w:t>
      </w:r>
    </w:p>
    <w:p w14:paraId="553C854E" w14:textId="1DC7CD6C" w:rsidR="00994772" w:rsidRPr="00A80B30" w:rsidRDefault="00994772" w:rsidP="00994772">
      <w:pPr>
        <w:pStyle w:val="ListParagraph"/>
        <w:numPr>
          <w:ilvl w:val="0"/>
          <w:numId w:val="39"/>
        </w:numPr>
        <w:autoSpaceDE w:val="0"/>
        <w:autoSpaceDN w:val="0"/>
        <w:adjustRightInd w:val="0"/>
        <w:rPr>
          <w:lang w:val="en-US"/>
        </w:rPr>
      </w:pPr>
      <w:r w:rsidRPr="00A80B30">
        <w:rPr>
          <w:rFonts w:eastAsia="Times New Roman"/>
        </w:rPr>
        <w:t>The following data give the savings bank accounts balances of nine sample households selected in a survey. The figures are in rupees.</w:t>
      </w:r>
    </w:p>
    <w:tbl>
      <w:tblPr>
        <w:tblStyle w:val="TableGrid"/>
        <w:tblW w:w="0" w:type="auto"/>
        <w:tblInd w:w="720" w:type="dxa"/>
        <w:tblLook w:val="04A0" w:firstRow="1" w:lastRow="0" w:firstColumn="1" w:lastColumn="0" w:noHBand="0" w:noVBand="1"/>
      </w:tblPr>
      <w:tblGrid>
        <w:gridCol w:w="884"/>
        <w:gridCol w:w="935"/>
        <w:gridCol w:w="934"/>
        <w:gridCol w:w="968"/>
        <w:gridCol w:w="883"/>
        <w:gridCol w:w="883"/>
        <w:gridCol w:w="934"/>
        <w:gridCol w:w="934"/>
        <w:gridCol w:w="935"/>
      </w:tblGrid>
      <w:tr w:rsidR="00994772" w14:paraId="34D0A8D2" w14:textId="77777777" w:rsidTr="0047668C">
        <w:tc>
          <w:tcPr>
            <w:tcW w:w="884" w:type="dxa"/>
          </w:tcPr>
          <w:p w14:paraId="0DD2F075" w14:textId="77777777" w:rsidR="00994772" w:rsidRDefault="00994772" w:rsidP="0047668C">
            <w:pPr>
              <w:pStyle w:val="ListParagraph"/>
              <w:autoSpaceDE w:val="0"/>
              <w:autoSpaceDN w:val="0"/>
              <w:adjustRightInd w:val="0"/>
              <w:ind w:left="0"/>
              <w:jc w:val="right"/>
              <w:rPr>
                <w:lang w:val="en-US"/>
              </w:rPr>
            </w:pPr>
            <w:r>
              <w:rPr>
                <w:lang w:val="en-US"/>
              </w:rPr>
              <w:t>745</w:t>
            </w:r>
          </w:p>
        </w:tc>
        <w:tc>
          <w:tcPr>
            <w:tcW w:w="935" w:type="dxa"/>
          </w:tcPr>
          <w:p w14:paraId="705F7A4A" w14:textId="77777777" w:rsidR="00994772" w:rsidRDefault="00994772" w:rsidP="0047668C">
            <w:pPr>
              <w:pStyle w:val="ListParagraph"/>
              <w:autoSpaceDE w:val="0"/>
              <w:autoSpaceDN w:val="0"/>
              <w:adjustRightInd w:val="0"/>
              <w:ind w:left="0"/>
              <w:jc w:val="right"/>
              <w:rPr>
                <w:lang w:val="en-US"/>
              </w:rPr>
            </w:pPr>
            <w:r>
              <w:rPr>
                <w:lang w:val="en-US"/>
              </w:rPr>
              <w:t>2,000</w:t>
            </w:r>
          </w:p>
        </w:tc>
        <w:tc>
          <w:tcPr>
            <w:tcW w:w="934" w:type="dxa"/>
          </w:tcPr>
          <w:p w14:paraId="19E35528" w14:textId="77777777" w:rsidR="00994772" w:rsidRDefault="00994772" w:rsidP="0047668C">
            <w:pPr>
              <w:pStyle w:val="ListParagraph"/>
              <w:autoSpaceDE w:val="0"/>
              <w:autoSpaceDN w:val="0"/>
              <w:adjustRightInd w:val="0"/>
              <w:ind w:left="0"/>
              <w:jc w:val="right"/>
              <w:rPr>
                <w:lang w:val="en-US"/>
              </w:rPr>
            </w:pPr>
            <w:r>
              <w:rPr>
                <w:lang w:val="en-US"/>
              </w:rPr>
              <w:t>1,500</w:t>
            </w:r>
          </w:p>
        </w:tc>
        <w:tc>
          <w:tcPr>
            <w:tcW w:w="968" w:type="dxa"/>
          </w:tcPr>
          <w:p w14:paraId="4146A524" w14:textId="77777777" w:rsidR="00994772" w:rsidRDefault="00994772" w:rsidP="0047668C">
            <w:pPr>
              <w:pStyle w:val="ListParagraph"/>
              <w:autoSpaceDE w:val="0"/>
              <w:autoSpaceDN w:val="0"/>
              <w:adjustRightInd w:val="0"/>
              <w:ind w:left="0"/>
              <w:jc w:val="right"/>
              <w:rPr>
                <w:lang w:val="en-US"/>
              </w:rPr>
            </w:pPr>
            <w:r>
              <w:rPr>
                <w:lang w:val="en-US"/>
              </w:rPr>
              <w:t>68,000</w:t>
            </w:r>
          </w:p>
        </w:tc>
        <w:tc>
          <w:tcPr>
            <w:tcW w:w="883" w:type="dxa"/>
          </w:tcPr>
          <w:p w14:paraId="4E3A261A" w14:textId="77777777" w:rsidR="00994772" w:rsidRDefault="00994772" w:rsidP="0047668C">
            <w:pPr>
              <w:pStyle w:val="ListParagraph"/>
              <w:autoSpaceDE w:val="0"/>
              <w:autoSpaceDN w:val="0"/>
              <w:adjustRightInd w:val="0"/>
              <w:ind w:left="0"/>
              <w:jc w:val="right"/>
              <w:rPr>
                <w:lang w:val="en-US"/>
              </w:rPr>
            </w:pPr>
            <w:r>
              <w:rPr>
                <w:lang w:val="en-US"/>
              </w:rPr>
              <w:t>461</w:t>
            </w:r>
          </w:p>
        </w:tc>
        <w:tc>
          <w:tcPr>
            <w:tcW w:w="883" w:type="dxa"/>
          </w:tcPr>
          <w:p w14:paraId="27D48CFD" w14:textId="77777777" w:rsidR="00994772" w:rsidRDefault="00994772" w:rsidP="0047668C">
            <w:pPr>
              <w:pStyle w:val="ListParagraph"/>
              <w:autoSpaceDE w:val="0"/>
              <w:autoSpaceDN w:val="0"/>
              <w:adjustRightInd w:val="0"/>
              <w:ind w:left="0"/>
              <w:jc w:val="right"/>
              <w:rPr>
                <w:lang w:val="en-US"/>
              </w:rPr>
            </w:pPr>
            <w:r>
              <w:rPr>
                <w:lang w:val="en-US"/>
              </w:rPr>
              <w:t>549</w:t>
            </w:r>
          </w:p>
        </w:tc>
        <w:tc>
          <w:tcPr>
            <w:tcW w:w="934" w:type="dxa"/>
          </w:tcPr>
          <w:p w14:paraId="20317BB6" w14:textId="77777777" w:rsidR="00994772" w:rsidRDefault="00994772" w:rsidP="0047668C">
            <w:pPr>
              <w:pStyle w:val="ListParagraph"/>
              <w:autoSpaceDE w:val="0"/>
              <w:autoSpaceDN w:val="0"/>
              <w:adjustRightInd w:val="0"/>
              <w:ind w:left="0"/>
              <w:jc w:val="right"/>
              <w:rPr>
                <w:lang w:val="en-US"/>
              </w:rPr>
            </w:pPr>
            <w:r>
              <w:rPr>
                <w:lang w:val="en-US"/>
              </w:rPr>
              <w:t>3,750</w:t>
            </w:r>
          </w:p>
        </w:tc>
        <w:tc>
          <w:tcPr>
            <w:tcW w:w="934" w:type="dxa"/>
          </w:tcPr>
          <w:p w14:paraId="2563B8A1" w14:textId="77777777" w:rsidR="00994772" w:rsidRDefault="00994772" w:rsidP="0047668C">
            <w:pPr>
              <w:pStyle w:val="ListParagraph"/>
              <w:autoSpaceDE w:val="0"/>
              <w:autoSpaceDN w:val="0"/>
              <w:adjustRightInd w:val="0"/>
              <w:ind w:left="0"/>
              <w:jc w:val="right"/>
              <w:rPr>
                <w:lang w:val="en-US"/>
              </w:rPr>
            </w:pPr>
            <w:r>
              <w:rPr>
                <w:lang w:val="en-US"/>
              </w:rPr>
              <w:t>1,800</w:t>
            </w:r>
          </w:p>
        </w:tc>
        <w:tc>
          <w:tcPr>
            <w:tcW w:w="935" w:type="dxa"/>
          </w:tcPr>
          <w:p w14:paraId="7DAEC536" w14:textId="77777777" w:rsidR="00994772" w:rsidRDefault="00994772" w:rsidP="0047668C">
            <w:pPr>
              <w:pStyle w:val="ListParagraph"/>
              <w:autoSpaceDE w:val="0"/>
              <w:autoSpaceDN w:val="0"/>
              <w:adjustRightInd w:val="0"/>
              <w:ind w:left="0"/>
              <w:jc w:val="right"/>
              <w:rPr>
                <w:lang w:val="en-US"/>
              </w:rPr>
            </w:pPr>
            <w:r>
              <w:rPr>
                <w:lang w:val="en-US"/>
              </w:rPr>
              <w:t>4,795</w:t>
            </w:r>
          </w:p>
        </w:tc>
      </w:tr>
    </w:tbl>
    <w:p w14:paraId="43E95209" w14:textId="3B2882DC" w:rsidR="00994772" w:rsidRPr="00A80B30" w:rsidRDefault="00994772" w:rsidP="00907E00">
      <w:pPr>
        <w:tabs>
          <w:tab w:val="left" w:pos="720"/>
          <w:tab w:val="left" w:pos="3600"/>
          <w:tab w:val="left" w:pos="4320"/>
          <w:tab w:val="left" w:pos="5040"/>
          <w:tab w:val="left" w:pos="5760"/>
        </w:tabs>
        <w:autoSpaceDE w:val="0"/>
        <w:autoSpaceDN w:val="0"/>
        <w:adjustRightInd w:val="0"/>
        <w:spacing w:line="0" w:lineRule="atLeast"/>
        <w:ind w:left="720"/>
        <w:rPr>
          <w:rFonts w:eastAsia="Times New Roman"/>
        </w:rPr>
      </w:pPr>
      <w:bookmarkStart w:id="0" w:name="_GoBack"/>
      <w:bookmarkEnd w:id="0"/>
      <w:r>
        <w:rPr>
          <w:rFonts w:eastAsia="Times New Roman"/>
        </w:rPr>
        <w:t>(</w:t>
      </w:r>
      <w:r w:rsidRPr="00A80B30">
        <w:rPr>
          <w:rFonts w:eastAsia="Times New Roman"/>
        </w:rPr>
        <w:t>a)</w:t>
      </w:r>
      <w:r>
        <w:rPr>
          <w:rFonts w:eastAsia="Times New Roman"/>
        </w:rPr>
        <w:t xml:space="preserve"> </w:t>
      </w:r>
      <w:r w:rsidRPr="00A80B30">
        <w:rPr>
          <w:rFonts w:eastAsia="Times New Roman"/>
        </w:rPr>
        <w:t xml:space="preserve">Find the mean and the median for these data; </w:t>
      </w:r>
      <w:r w:rsidR="00907E00">
        <w:rPr>
          <w:rFonts w:eastAsia="Times New Roman"/>
        </w:rPr>
        <w:t>Which of the two is the better measure of central tendency of this data and why?</w:t>
      </w:r>
    </w:p>
    <w:p w14:paraId="68FD03A0" w14:textId="3FE82E97" w:rsidR="00994772" w:rsidRDefault="00994772" w:rsidP="00994772">
      <w:pPr>
        <w:pStyle w:val="ListParagraph"/>
        <w:autoSpaceDE w:val="0"/>
        <w:autoSpaceDN w:val="0"/>
        <w:adjustRightInd w:val="0"/>
        <w:rPr>
          <w:rFonts w:eastAsia="Times New Roman"/>
        </w:rPr>
      </w:pPr>
      <w:r w:rsidRPr="00F519CE">
        <w:rPr>
          <w:rFonts w:eastAsia="Times New Roman"/>
        </w:rPr>
        <w:t>(b) Do these data contain an outlier? If so, exclude this value and recalculate the mean and median. Which of these summary measures has a greater change when an outlier is dropped?</w:t>
      </w:r>
    </w:p>
    <w:p w14:paraId="4D810198" w14:textId="77777777" w:rsidR="00994772" w:rsidRPr="00A80B30" w:rsidRDefault="00994772" w:rsidP="00994772">
      <w:pPr>
        <w:pStyle w:val="ListParagraph"/>
        <w:autoSpaceDE w:val="0"/>
        <w:autoSpaceDN w:val="0"/>
        <w:adjustRightInd w:val="0"/>
        <w:rPr>
          <w:lang w:val="en-US"/>
        </w:rPr>
      </w:pPr>
      <w:r w:rsidRPr="00F519CE">
        <w:rPr>
          <w:rFonts w:eastAsia="Times New Roman"/>
        </w:rPr>
        <w:t>(c) Which of these two summary measures is more appropriate for this series?</w:t>
      </w:r>
    </w:p>
    <w:p w14:paraId="3D236669" w14:textId="17088D24" w:rsidR="00BC18DE" w:rsidRPr="00994772" w:rsidRDefault="00994772" w:rsidP="00994772">
      <w:pPr>
        <w:pStyle w:val="ListParagraph"/>
        <w:autoSpaceDE w:val="0"/>
        <w:autoSpaceDN w:val="0"/>
        <w:adjustRightInd w:val="0"/>
        <w:rPr>
          <w:rFonts w:eastAsia="Times New Roman"/>
        </w:rPr>
      </w:pPr>
      <w:r>
        <w:rPr>
          <w:rFonts w:eastAsia="Times New Roman"/>
        </w:rPr>
        <w:t xml:space="preserve">(d) </w:t>
      </w:r>
      <w:r w:rsidRPr="00F519CE">
        <w:rPr>
          <w:rFonts w:eastAsia="Times New Roman"/>
        </w:rPr>
        <w:t xml:space="preserve"> </w:t>
      </w:r>
      <w:r>
        <w:rPr>
          <w:rFonts w:eastAsia="Times New Roman"/>
        </w:rPr>
        <w:t>Find the range, interquartile range</w:t>
      </w:r>
      <w:r>
        <w:rPr>
          <w:rFonts w:eastAsia="Times New Roman"/>
        </w:rPr>
        <w:t>, 10</w:t>
      </w:r>
      <w:r w:rsidRPr="00994772">
        <w:rPr>
          <w:rFonts w:eastAsia="Times New Roman"/>
          <w:vertAlign w:val="superscript"/>
        </w:rPr>
        <w:t>th</w:t>
      </w:r>
      <w:r>
        <w:rPr>
          <w:rFonts w:eastAsia="Times New Roman"/>
        </w:rPr>
        <w:t xml:space="preserve"> percentile, 50</w:t>
      </w:r>
      <w:r w:rsidRPr="00994772">
        <w:rPr>
          <w:rFonts w:eastAsia="Times New Roman"/>
          <w:vertAlign w:val="superscript"/>
        </w:rPr>
        <w:t>th</w:t>
      </w:r>
      <w:r>
        <w:rPr>
          <w:rFonts w:eastAsia="Times New Roman"/>
        </w:rPr>
        <w:t xml:space="preserve"> percentile.</w:t>
      </w:r>
    </w:p>
    <w:p w14:paraId="57AC32BA" w14:textId="04CED642" w:rsidR="00A80B30" w:rsidRPr="009E6FED" w:rsidRDefault="00A80B30" w:rsidP="009E6FED">
      <w:pPr>
        <w:pStyle w:val="ListParagraph"/>
        <w:autoSpaceDE w:val="0"/>
        <w:autoSpaceDN w:val="0"/>
        <w:adjustRightInd w:val="0"/>
        <w:rPr>
          <w:lang w:val="en-US"/>
        </w:rPr>
      </w:pPr>
    </w:p>
    <w:p w14:paraId="78907711" w14:textId="4D78C6F4" w:rsidR="00A80B30" w:rsidRPr="00A80B30" w:rsidRDefault="00A80B30" w:rsidP="00A80B30">
      <w:pPr>
        <w:pStyle w:val="ListParagraph"/>
        <w:autoSpaceDE w:val="0"/>
        <w:autoSpaceDN w:val="0"/>
        <w:adjustRightInd w:val="0"/>
        <w:rPr>
          <w:rFonts w:eastAsia="Times New Roman"/>
        </w:rPr>
      </w:pPr>
      <w:r>
        <w:rPr>
          <w:lang w:val="en-US"/>
        </w:rPr>
        <w:tab/>
      </w:r>
    </w:p>
    <w:sectPr w:rsidR="00A80B30" w:rsidRPr="00A80B30"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00E635B8"/>
    <w:multiLevelType w:val="hybridMultilevel"/>
    <w:tmpl w:val="3DB017C6"/>
    <w:lvl w:ilvl="0" w:tplc="50AE963E">
      <w:start w:val="74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30B794F"/>
    <w:multiLevelType w:val="hybridMultilevel"/>
    <w:tmpl w:val="5E22A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425AC1"/>
    <w:multiLevelType w:val="hybridMultilevel"/>
    <w:tmpl w:val="C038B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2117E5"/>
    <w:multiLevelType w:val="hybridMultilevel"/>
    <w:tmpl w:val="BE30C5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0515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7F5FC7"/>
    <w:multiLevelType w:val="hybridMultilevel"/>
    <w:tmpl w:val="0B3C78EA"/>
    <w:lvl w:ilvl="0" w:tplc="98406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90102FF"/>
    <w:multiLevelType w:val="hybridMultilevel"/>
    <w:tmpl w:val="1CAA2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1A33DA"/>
    <w:multiLevelType w:val="hybridMultilevel"/>
    <w:tmpl w:val="D35AB9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DEC0E07"/>
    <w:multiLevelType w:val="hybridMultilevel"/>
    <w:tmpl w:val="14A0C44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F425F5"/>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F73410"/>
    <w:multiLevelType w:val="hybridMultilevel"/>
    <w:tmpl w:val="24C2A1D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414CA2"/>
    <w:multiLevelType w:val="hybridMultilevel"/>
    <w:tmpl w:val="753CFE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B82E6A"/>
    <w:multiLevelType w:val="hybridMultilevel"/>
    <w:tmpl w:val="A9769C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9819BC"/>
    <w:multiLevelType w:val="hybridMultilevel"/>
    <w:tmpl w:val="F0FCA90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6EC593D"/>
    <w:multiLevelType w:val="hybridMultilevel"/>
    <w:tmpl w:val="9BE0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5A78D9"/>
    <w:multiLevelType w:val="hybridMultilevel"/>
    <w:tmpl w:val="CAFE035A"/>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D9E4BCA"/>
    <w:multiLevelType w:val="hybridMultilevel"/>
    <w:tmpl w:val="AE36DD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DB1BCF"/>
    <w:multiLevelType w:val="hybridMultilevel"/>
    <w:tmpl w:val="22627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2A72FC"/>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5563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AC2BC4"/>
    <w:multiLevelType w:val="hybridMultilevel"/>
    <w:tmpl w:val="53F681A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905834"/>
    <w:multiLevelType w:val="hybridMultilevel"/>
    <w:tmpl w:val="22627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4DE45CFC"/>
    <w:multiLevelType w:val="hybridMultilevel"/>
    <w:tmpl w:val="E5F68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412607"/>
    <w:multiLevelType w:val="hybridMultilevel"/>
    <w:tmpl w:val="80C6923C"/>
    <w:lvl w:ilvl="0" w:tplc="2C0C2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5E5824"/>
    <w:multiLevelType w:val="hybridMultilevel"/>
    <w:tmpl w:val="4F549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3750B"/>
    <w:multiLevelType w:val="hybridMultilevel"/>
    <w:tmpl w:val="DEC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757636"/>
    <w:multiLevelType w:val="hybridMultilevel"/>
    <w:tmpl w:val="9FFE4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776B30"/>
    <w:multiLevelType w:val="hybridMultilevel"/>
    <w:tmpl w:val="DA84A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B804CE8"/>
    <w:multiLevelType w:val="hybridMultilevel"/>
    <w:tmpl w:val="2CDA1B1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C215753"/>
    <w:multiLevelType w:val="hybridMultilevel"/>
    <w:tmpl w:val="C8BEC60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1"/>
  </w:num>
  <w:num w:numId="2">
    <w:abstractNumId w:val="1"/>
  </w:num>
  <w:num w:numId="3">
    <w:abstractNumId w:val="22"/>
  </w:num>
  <w:num w:numId="4">
    <w:abstractNumId w:val="43"/>
  </w:num>
  <w:num w:numId="5">
    <w:abstractNumId w:val="38"/>
  </w:num>
  <w:num w:numId="6">
    <w:abstractNumId w:val="40"/>
  </w:num>
  <w:num w:numId="7">
    <w:abstractNumId w:val="14"/>
  </w:num>
  <w:num w:numId="8">
    <w:abstractNumId w:val="27"/>
  </w:num>
  <w:num w:numId="9">
    <w:abstractNumId w:val="42"/>
  </w:num>
  <w:num w:numId="10">
    <w:abstractNumId w:val="0"/>
  </w:num>
  <w:num w:numId="11">
    <w:abstractNumId w:val="45"/>
  </w:num>
  <w:num w:numId="12">
    <w:abstractNumId w:val="11"/>
  </w:num>
  <w:num w:numId="13">
    <w:abstractNumId w:val="8"/>
  </w:num>
  <w:num w:numId="14">
    <w:abstractNumId w:val="31"/>
  </w:num>
  <w:num w:numId="15">
    <w:abstractNumId w:val="19"/>
  </w:num>
  <w:num w:numId="16">
    <w:abstractNumId w:val="23"/>
  </w:num>
  <w:num w:numId="17">
    <w:abstractNumId w:val="6"/>
  </w:num>
  <w:num w:numId="18">
    <w:abstractNumId w:val="28"/>
  </w:num>
  <w:num w:numId="19">
    <w:abstractNumId w:val="26"/>
  </w:num>
  <w:num w:numId="20">
    <w:abstractNumId w:val="13"/>
  </w:num>
  <w:num w:numId="21">
    <w:abstractNumId w:val="4"/>
  </w:num>
  <w:num w:numId="22">
    <w:abstractNumId w:val="9"/>
  </w:num>
  <w:num w:numId="23">
    <w:abstractNumId w:val="5"/>
  </w:num>
  <w:num w:numId="24">
    <w:abstractNumId w:val="16"/>
  </w:num>
  <w:num w:numId="25">
    <w:abstractNumId w:val="21"/>
  </w:num>
  <w:num w:numId="26">
    <w:abstractNumId w:val="17"/>
  </w:num>
  <w:num w:numId="27">
    <w:abstractNumId w:val="20"/>
  </w:num>
  <w:num w:numId="28">
    <w:abstractNumId w:val="18"/>
  </w:num>
  <w:num w:numId="29">
    <w:abstractNumId w:val="37"/>
  </w:num>
  <w:num w:numId="30">
    <w:abstractNumId w:val="36"/>
  </w:num>
  <w:num w:numId="31">
    <w:abstractNumId w:val="3"/>
  </w:num>
  <w:num w:numId="32">
    <w:abstractNumId w:val="32"/>
  </w:num>
  <w:num w:numId="33">
    <w:abstractNumId w:val="29"/>
  </w:num>
  <w:num w:numId="34">
    <w:abstractNumId w:val="15"/>
  </w:num>
  <w:num w:numId="35">
    <w:abstractNumId w:val="44"/>
  </w:num>
  <w:num w:numId="36">
    <w:abstractNumId w:val="34"/>
  </w:num>
  <w:num w:numId="37">
    <w:abstractNumId w:val="10"/>
  </w:num>
  <w:num w:numId="38">
    <w:abstractNumId w:val="35"/>
  </w:num>
  <w:num w:numId="39">
    <w:abstractNumId w:val="30"/>
  </w:num>
  <w:num w:numId="40">
    <w:abstractNumId w:val="12"/>
  </w:num>
  <w:num w:numId="41">
    <w:abstractNumId w:val="39"/>
  </w:num>
  <w:num w:numId="42">
    <w:abstractNumId w:val="24"/>
  </w:num>
  <w:num w:numId="43">
    <w:abstractNumId w:val="25"/>
  </w:num>
  <w:num w:numId="44">
    <w:abstractNumId w:val="2"/>
  </w:num>
  <w:num w:numId="45">
    <w:abstractNumId w:val="3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01B5E"/>
    <w:rsid w:val="00011866"/>
    <w:rsid w:val="00015FF4"/>
    <w:rsid w:val="00020FFF"/>
    <w:rsid w:val="00043EF2"/>
    <w:rsid w:val="00052BB4"/>
    <w:rsid w:val="000779C1"/>
    <w:rsid w:val="000803D2"/>
    <w:rsid w:val="000B6845"/>
    <w:rsid w:val="000C6CF4"/>
    <w:rsid w:val="000D5622"/>
    <w:rsid w:val="001427CC"/>
    <w:rsid w:val="00152400"/>
    <w:rsid w:val="00180A82"/>
    <w:rsid w:val="00191776"/>
    <w:rsid w:val="001E5B4D"/>
    <w:rsid w:val="00200F90"/>
    <w:rsid w:val="00230A84"/>
    <w:rsid w:val="00285841"/>
    <w:rsid w:val="002A485C"/>
    <w:rsid w:val="002A529D"/>
    <w:rsid w:val="002D2295"/>
    <w:rsid w:val="00301DA0"/>
    <w:rsid w:val="00303DA9"/>
    <w:rsid w:val="00316040"/>
    <w:rsid w:val="00355E7C"/>
    <w:rsid w:val="003764A7"/>
    <w:rsid w:val="003A5080"/>
    <w:rsid w:val="003F7EFB"/>
    <w:rsid w:val="00401CC1"/>
    <w:rsid w:val="00424A2C"/>
    <w:rsid w:val="00427E6F"/>
    <w:rsid w:val="00457FD6"/>
    <w:rsid w:val="00487167"/>
    <w:rsid w:val="00492FD5"/>
    <w:rsid w:val="004C7AE5"/>
    <w:rsid w:val="004E407A"/>
    <w:rsid w:val="00524C24"/>
    <w:rsid w:val="005901A7"/>
    <w:rsid w:val="00590BCD"/>
    <w:rsid w:val="005B4D4C"/>
    <w:rsid w:val="005C0E29"/>
    <w:rsid w:val="005E0F21"/>
    <w:rsid w:val="0061195A"/>
    <w:rsid w:val="00647600"/>
    <w:rsid w:val="006C75FE"/>
    <w:rsid w:val="006F2C63"/>
    <w:rsid w:val="006F4A1D"/>
    <w:rsid w:val="007033D6"/>
    <w:rsid w:val="0075211B"/>
    <w:rsid w:val="007943A3"/>
    <w:rsid w:val="007A52F8"/>
    <w:rsid w:val="007C1952"/>
    <w:rsid w:val="007C390A"/>
    <w:rsid w:val="007D419D"/>
    <w:rsid w:val="007E0E8B"/>
    <w:rsid w:val="00821952"/>
    <w:rsid w:val="0087085D"/>
    <w:rsid w:val="00870958"/>
    <w:rsid w:val="00882F9F"/>
    <w:rsid w:val="008A318B"/>
    <w:rsid w:val="008E6858"/>
    <w:rsid w:val="00907E00"/>
    <w:rsid w:val="0093031F"/>
    <w:rsid w:val="00994772"/>
    <w:rsid w:val="009A4618"/>
    <w:rsid w:val="009D088B"/>
    <w:rsid w:val="009D6308"/>
    <w:rsid w:val="009E6FED"/>
    <w:rsid w:val="00A23F6C"/>
    <w:rsid w:val="00A50DD1"/>
    <w:rsid w:val="00A80B30"/>
    <w:rsid w:val="00A86BD1"/>
    <w:rsid w:val="00A93DFE"/>
    <w:rsid w:val="00A954A1"/>
    <w:rsid w:val="00AB4A5E"/>
    <w:rsid w:val="00AB75E6"/>
    <w:rsid w:val="00AF1627"/>
    <w:rsid w:val="00B12DC5"/>
    <w:rsid w:val="00B220B8"/>
    <w:rsid w:val="00B35F81"/>
    <w:rsid w:val="00B3769A"/>
    <w:rsid w:val="00B4634B"/>
    <w:rsid w:val="00BC18DE"/>
    <w:rsid w:val="00C0200C"/>
    <w:rsid w:val="00C03763"/>
    <w:rsid w:val="00C222D9"/>
    <w:rsid w:val="00C24B59"/>
    <w:rsid w:val="00C5512C"/>
    <w:rsid w:val="00C605E3"/>
    <w:rsid w:val="00C6199D"/>
    <w:rsid w:val="00CC17F1"/>
    <w:rsid w:val="00CD4364"/>
    <w:rsid w:val="00D33E4D"/>
    <w:rsid w:val="00D95E2A"/>
    <w:rsid w:val="00DB6298"/>
    <w:rsid w:val="00DC35D4"/>
    <w:rsid w:val="00DD3D31"/>
    <w:rsid w:val="00DE28EE"/>
    <w:rsid w:val="00DF5CEA"/>
    <w:rsid w:val="00E04DBD"/>
    <w:rsid w:val="00E22403"/>
    <w:rsid w:val="00E451E0"/>
    <w:rsid w:val="00E5006D"/>
    <w:rsid w:val="00E74282"/>
    <w:rsid w:val="00E85C7C"/>
    <w:rsid w:val="00EC400F"/>
    <w:rsid w:val="00EF0018"/>
    <w:rsid w:val="00EF1AEC"/>
    <w:rsid w:val="00EF4844"/>
    <w:rsid w:val="00F842BC"/>
    <w:rsid w:val="00FC0EE2"/>
    <w:rsid w:val="00FD3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19</cp:revision>
  <dcterms:created xsi:type="dcterms:W3CDTF">2019-07-20T10:59:00Z</dcterms:created>
  <dcterms:modified xsi:type="dcterms:W3CDTF">2019-08-23T05:47:00Z</dcterms:modified>
</cp:coreProperties>
</file>