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2E5C" w14:textId="516C4C5F" w:rsidR="000D2866" w:rsidRPr="005C2810" w:rsidRDefault="004640E7" w:rsidP="005C2810">
      <w:pPr>
        <w:jc w:val="both"/>
        <w:outlineLvl w:val="0"/>
        <w:rPr>
          <w:b/>
          <w:lang w:val="en-US"/>
        </w:rPr>
      </w:pPr>
      <w:r w:rsidRPr="005C2810">
        <w:rPr>
          <w:b/>
          <w:lang w:val="en-US"/>
        </w:rPr>
        <w:t>Notes– Ch 8</w:t>
      </w:r>
      <w:r w:rsidR="00ED256C" w:rsidRPr="005C2810">
        <w:rPr>
          <w:b/>
          <w:lang w:val="en-US"/>
        </w:rPr>
        <w:t xml:space="preserve"> Interval Estimation</w:t>
      </w:r>
    </w:p>
    <w:p w14:paraId="7CC5567C" w14:textId="05C51AF7" w:rsidR="000D2866" w:rsidRPr="005C2810" w:rsidRDefault="00B85C6A" w:rsidP="005C2810">
      <w:pPr>
        <w:jc w:val="both"/>
        <w:rPr>
          <w:b/>
          <w:lang w:val="en-US"/>
        </w:rPr>
      </w:pPr>
      <w:r w:rsidRPr="005C2810">
        <w:rPr>
          <w:noProof/>
        </w:rPr>
        <w:drawing>
          <wp:anchor distT="0" distB="0" distL="114300" distR="114300" simplePos="0" relativeHeight="251658240" behindDoc="0" locked="0" layoutInCell="1" allowOverlap="1" wp14:anchorId="62221094" wp14:editId="5C4E6AC9">
            <wp:simplePos x="0" y="0"/>
            <wp:positionH relativeFrom="column">
              <wp:posOffset>2697480</wp:posOffset>
            </wp:positionH>
            <wp:positionV relativeFrom="paragraph">
              <wp:posOffset>162560</wp:posOffset>
            </wp:positionV>
            <wp:extent cx="2971165" cy="1250950"/>
            <wp:effectExtent l="0" t="0" r="63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biLevel thresh="75000"/>
                      <a:extLst>
                        <a:ext uri="{28A0092B-C50C-407E-A947-70E740481C1C}">
                          <a14:useLocalDpi xmlns:a14="http://schemas.microsoft.com/office/drawing/2010/main" val="0"/>
                        </a:ext>
                      </a:extLst>
                    </a:blip>
                    <a:srcRect l="3989" t="17585" r="5549" b="7978"/>
                    <a:stretch/>
                  </pic:blipFill>
                  <pic:spPr bwMode="auto">
                    <a:xfrm>
                      <a:off x="0" y="0"/>
                      <a:ext cx="2971165" cy="1250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96FEC4" w14:textId="71012B44" w:rsidR="00DE28EE" w:rsidRPr="00B85C6A" w:rsidRDefault="00FE43D1" w:rsidP="005C2810">
      <w:pPr>
        <w:jc w:val="both"/>
        <w:rPr>
          <w:rFonts w:eastAsiaTheme="minorHAnsi"/>
          <w:color w:val="000000" w:themeColor="text1"/>
        </w:rPr>
      </w:pPr>
      <w:r w:rsidRPr="00B85C6A">
        <w:rPr>
          <w:b/>
          <w:color w:val="000000" w:themeColor="text1"/>
        </w:rPr>
        <w:t>Interval Estimate:</w:t>
      </w:r>
      <w:r w:rsidRPr="00B85C6A">
        <w:rPr>
          <w:color w:val="000000" w:themeColor="text1"/>
        </w:rPr>
        <w:t xml:space="preserve"> An interval estimate describes a range of values within which a population parameter is likely to lie.</w:t>
      </w:r>
      <w:r w:rsidR="00B85C6A" w:rsidRPr="00B85C6A">
        <w:rPr>
          <w:color w:val="000000" w:themeColor="text1"/>
          <w:shd w:val="clear" w:color="auto" w:fill="FFFFFF"/>
        </w:rPr>
        <w:t xml:space="preserve"> The problem with using a </w:t>
      </w:r>
      <w:hyperlink r:id="rId6" w:history="1">
        <w:r w:rsidR="00B85C6A" w:rsidRPr="00B85C6A">
          <w:rPr>
            <w:rStyle w:val="Hyperlink"/>
            <w:color w:val="000000" w:themeColor="text1"/>
            <w:u w:val="none"/>
            <w:shd w:val="clear" w:color="auto" w:fill="FFFFFF"/>
          </w:rPr>
          <w:t>point estimate</w:t>
        </w:r>
      </w:hyperlink>
      <w:r w:rsidR="00B85C6A" w:rsidRPr="00B85C6A">
        <w:rPr>
          <w:color w:val="000000" w:themeColor="text1"/>
          <w:shd w:val="clear" w:color="auto" w:fill="FFFFFF"/>
        </w:rPr>
        <w:t xml:space="preserve"> is that although it is the single best guess you can make about the value of a population parameter, it is also usually wrong. Interval estimate overcomes this problem using interval estimation technique which is based on point estimate </w:t>
      </w:r>
      <w:r w:rsidR="00B85C6A" w:rsidRPr="00B85C6A">
        <w:rPr>
          <w:color w:val="000000" w:themeColor="text1"/>
        </w:rPr>
        <w:fldChar w:fldCharType="begin"/>
      </w:r>
      <w:r w:rsidR="00B85C6A" w:rsidRPr="00B85C6A">
        <w:rPr>
          <w:color w:val="000000" w:themeColor="text1"/>
        </w:rPr>
        <w:instrText xml:space="preserve"> INCLUDEPICTURE "http://hmn-tsp.net/biosweb/Estimation_fichiers/ex60.gif" \* MERGEFORMATINET </w:instrText>
      </w:r>
      <w:r w:rsidR="00B85C6A" w:rsidRPr="00B85C6A">
        <w:rPr>
          <w:color w:val="000000" w:themeColor="text1"/>
        </w:rPr>
        <w:fldChar w:fldCharType="separate"/>
      </w:r>
      <w:r w:rsidR="00B85C6A" w:rsidRPr="00B85C6A">
        <w:rPr>
          <w:color w:val="000000" w:themeColor="text1"/>
        </w:rPr>
        <w:fldChar w:fldCharType="end"/>
      </w:r>
      <w:r w:rsidR="00B85C6A" w:rsidRPr="00B85C6A">
        <w:rPr>
          <w:color w:val="000000" w:themeColor="text1"/>
          <w:shd w:val="clear" w:color="auto" w:fill="FFFFFF"/>
        </w:rPr>
        <w:t>and margin of error.</w:t>
      </w:r>
    </w:p>
    <w:p w14:paraId="1B88D660" w14:textId="0DC663AF" w:rsidR="00A70F0C" w:rsidRPr="005C2810" w:rsidRDefault="00A70F0C" w:rsidP="005C2810">
      <w:pPr>
        <w:jc w:val="both"/>
      </w:pPr>
    </w:p>
    <w:p w14:paraId="6E5F8048" w14:textId="29794615" w:rsidR="00B85C6A" w:rsidRPr="00B85C6A" w:rsidRDefault="00B85C6A" w:rsidP="00B85C6A">
      <w:pPr>
        <w:jc w:val="center"/>
      </w:pPr>
      <w:r w:rsidRPr="00B85C6A">
        <w:fldChar w:fldCharType="begin"/>
      </w:r>
      <w:r w:rsidRPr="00B85C6A">
        <w:instrText xml:space="preserve"> INCLUDEPICTURE "http://www.cqeacademy.com/wp-content/uploads/2017/12/Interval-Estimate.jpg" \* MERGEFORMATINET </w:instrText>
      </w:r>
      <w:r w:rsidRPr="00B85C6A">
        <w:fldChar w:fldCharType="separate"/>
      </w:r>
      <w:r w:rsidRPr="00B85C6A">
        <w:rPr>
          <w:noProof/>
        </w:rPr>
        <w:drawing>
          <wp:inline distT="0" distB="0" distL="0" distR="0" wp14:anchorId="06B87B51" wp14:editId="2E6FAE33">
            <wp:extent cx="3602736" cy="2996490"/>
            <wp:effectExtent l="0" t="0" r="4445" b="1270"/>
            <wp:docPr id="2" name="Picture 2" descr="Confidence Interval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dence Interval Estimate"/>
                    <pic:cNvPicPr>
                      <a:picLocks noChangeAspect="1" noChangeArrowheads="1"/>
                    </pic:cNvPicPr>
                  </pic:nvPicPr>
                  <pic:blipFill rotWithShape="1">
                    <a:blip r:embed="rId7">
                      <a:extLst>
                        <a:ext uri="{28A0092B-C50C-407E-A947-70E740481C1C}">
                          <a14:useLocalDpi xmlns:a14="http://schemas.microsoft.com/office/drawing/2010/main" val="0"/>
                        </a:ext>
                      </a:extLst>
                    </a:blip>
                    <a:srcRect l="2554" t="2554" r="4533" b="2362"/>
                    <a:stretch/>
                  </pic:blipFill>
                  <pic:spPr bwMode="auto">
                    <a:xfrm>
                      <a:off x="0" y="0"/>
                      <a:ext cx="3637465" cy="3025375"/>
                    </a:xfrm>
                    <a:prstGeom prst="rect">
                      <a:avLst/>
                    </a:prstGeom>
                    <a:noFill/>
                    <a:ln>
                      <a:noFill/>
                    </a:ln>
                    <a:extLst>
                      <a:ext uri="{53640926-AAD7-44D8-BBD7-CCE9431645EC}">
                        <a14:shadowObscured xmlns:a14="http://schemas.microsoft.com/office/drawing/2010/main"/>
                      </a:ext>
                    </a:extLst>
                  </pic:spPr>
                </pic:pic>
              </a:graphicData>
            </a:graphic>
          </wp:inline>
        </w:drawing>
      </w:r>
      <w:r w:rsidRPr="00B85C6A">
        <w:fldChar w:fldCharType="end"/>
      </w:r>
    </w:p>
    <w:p w14:paraId="0A770280" w14:textId="77777777" w:rsidR="00A70F0C" w:rsidRPr="005C2810" w:rsidRDefault="00A70F0C" w:rsidP="005C2810">
      <w:pPr>
        <w:jc w:val="both"/>
      </w:pPr>
    </w:p>
    <w:p w14:paraId="3913BC2A" w14:textId="77777777" w:rsidR="001E29A8" w:rsidRPr="005C2810" w:rsidRDefault="00166F16" w:rsidP="005C2810">
      <w:pPr>
        <w:jc w:val="both"/>
      </w:pPr>
      <w:r w:rsidRPr="005C2810">
        <w:rPr>
          <w:b/>
        </w:rPr>
        <w:t>Interval Estimate of Mean:</w:t>
      </w:r>
      <w:r w:rsidRPr="005C2810">
        <w:t xml:space="preserve"> </w:t>
      </w:r>
      <w:r w:rsidR="001E29A8" w:rsidRPr="005C2810">
        <w:t>The interval estimate of population mean is of the form</w:t>
      </w:r>
    </w:p>
    <w:p w14:paraId="6BC8608A" w14:textId="5DEBA35C" w:rsidR="001E29A8" w:rsidRPr="005C2810" w:rsidRDefault="001E29A8" w:rsidP="00B85C6A">
      <w:pPr>
        <w:jc w:val="center"/>
      </w:pPr>
      <w:r w:rsidRPr="005C2810">
        <w:t xml:space="preserve">Sample mean </w:t>
      </w:r>
      <w:r w:rsidRPr="005C2810">
        <w:sym w:font="Symbol" w:char="F0B1"/>
      </w:r>
      <w:r w:rsidRPr="005C2810">
        <w:t xml:space="preserve"> margin of error</w:t>
      </w:r>
    </w:p>
    <w:p w14:paraId="6DE2B646" w14:textId="2D7796D7" w:rsidR="00FD7F9D" w:rsidRPr="005C2810" w:rsidRDefault="003B2E74" w:rsidP="005C2810">
      <w:pPr>
        <w:widowControl w:val="0"/>
        <w:autoSpaceDE w:val="0"/>
        <w:autoSpaceDN w:val="0"/>
        <w:adjustRightInd w:val="0"/>
        <w:spacing w:after="240" w:line="300" w:lineRule="atLeast"/>
        <w:jc w:val="both"/>
      </w:pPr>
      <w:r w:rsidRPr="005C2810">
        <w:rPr>
          <w:b/>
        </w:rPr>
        <w:t>Margin of Error:</w:t>
      </w:r>
      <w:r w:rsidRPr="005C2810">
        <w:t xml:space="preserve"> The </w:t>
      </w:r>
      <w:r w:rsidRPr="005C2810">
        <w:sym w:font="Symbol" w:char="F0B1"/>
      </w:r>
      <w:r w:rsidRPr="005C2810">
        <w:t xml:space="preserve"> </w:t>
      </w:r>
      <w:r w:rsidR="00FD7F9D" w:rsidRPr="005C2810">
        <w:t xml:space="preserve">value added to and subtracted from a point estimate in order to develop an interval estimate of a population parameter. </w:t>
      </w:r>
    </w:p>
    <w:p w14:paraId="416F0CAB" w14:textId="2AD0EDE1" w:rsidR="00166F16" w:rsidRPr="005C2810" w:rsidRDefault="00166F16" w:rsidP="005C2810">
      <w:pPr>
        <w:jc w:val="both"/>
      </w:pPr>
      <w:r w:rsidRPr="005C2810">
        <w:t>There are 2 cases</w:t>
      </w:r>
      <w:r w:rsidR="008D4154" w:rsidRPr="005C2810">
        <w:t xml:space="preserve"> for interval estimate of mean</w:t>
      </w:r>
      <w:r w:rsidRPr="005C2810">
        <w:t>:</w:t>
      </w:r>
    </w:p>
    <w:p w14:paraId="4ADE467C" w14:textId="77388592" w:rsidR="00BA203B" w:rsidRPr="005C2810" w:rsidRDefault="001E29A8" w:rsidP="005C2810">
      <w:pPr>
        <w:pStyle w:val="ListParagraph"/>
        <w:numPr>
          <w:ilvl w:val="0"/>
          <w:numId w:val="18"/>
        </w:numPr>
        <w:jc w:val="both"/>
      </w:pPr>
      <w:r w:rsidRPr="005C2810">
        <w:sym w:font="Symbol" w:char="F073"/>
      </w:r>
      <w:r w:rsidRPr="005C2810">
        <w:t xml:space="preserve"> </w:t>
      </w:r>
      <w:r w:rsidR="00166F16" w:rsidRPr="005C2810">
        <w:t>Known</w:t>
      </w:r>
      <w:r w:rsidR="008D4154" w:rsidRPr="005C2810">
        <w:t xml:space="preserve">: The population parameter </w:t>
      </w:r>
      <w:r w:rsidR="000C37E5" w:rsidRPr="005C2810">
        <w:sym w:font="Symbol" w:char="F073"/>
      </w:r>
      <w:r w:rsidR="000C37E5" w:rsidRPr="005C2810">
        <w:t xml:space="preserve"> is available to compute the margin of error.</w:t>
      </w:r>
    </w:p>
    <w:p w14:paraId="688239F9" w14:textId="5BFB6752" w:rsidR="00166F16" w:rsidRPr="005C2810" w:rsidRDefault="00BF2F81" w:rsidP="005C2810">
      <w:pPr>
        <w:pStyle w:val="ListParagraph"/>
        <w:numPr>
          <w:ilvl w:val="0"/>
          <w:numId w:val="18"/>
        </w:numPr>
        <w:jc w:val="both"/>
      </w:pPr>
      <w:r w:rsidRPr="005C2810">
        <w:sym w:font="Symbol" w:char="F073"/>
      </w:r>
      <w:r w:rsidRPr="005C2810">
        <w:t xml:space="preserve"> Unknown</w:t>
      </w:r>
      <w:r w:rsidR="000C37E5" w:rsidRPr="005C2810">
        <w:t xml:space="preserve">: </w:t>
      </w:r>
      <w:r w:rsidR="000C37E5" w:rsidRPr="005C2810">
        <w:sym w:font="Symbol" w:char="F073"/>
      </w:r>
      <w:r w:rsidR="000C37E5" w:rsidRPr="005C2810">
        <w:t xml:space="preserve">  is not available, and sample standard deviation s is used to compute the</w:t>
      </w:r>
      <w:r w:rsidR="001A6C6A" w:rsidRPr="005C2810">
        <w:tab/>
      </w:r>
      <w:r w:rsidR="000C37E5" w:rsidRPr="005C2810">
        <w:t xml:space="preserve"> margin of error.</w:t>
      </w:r>
    </w:p>
    <w:p w14:paraId="4D1E8F96" w14:textId="77777777" w:rsidR="00166F16" w:rsidRPr="005C2810" w:rsidRDefault="00166F16" w:rsidP="005C2810">
      <w:pPr>
        <w:jc w:val="both"/>
        <w:rPr>
          <w:b/>
        </w:rPr>
      </w:pPr>
    </w:p>
    <w:p w14:paraId="6173A42E" w14:textId="64382096" w:rsidR="0005757F" w:rsidRPr="00A739C9" w:rsidRDefault="00A739C9" w:rsidP="00A739C9">
      <w:pPr>
        <w:jc w:val="both"/>
        <w:rPr>
          <w:b/>
        </w:rPr>
      </w:pPr>
      <w:r>
        <w:rPr>
          <w:b/>
        </w:rPr>
        <w:t xml:space="preserve">1. </w:t>
      </w:r>
      <w:r w:rsidR="0005757F" w:rsidRPr="00A739C9">
        <w:rPr>
          <w:b/>
        </w:rPr>
        <w:t xml:space="preserve">For </w:t>
      </w:r>
      <w:r w:rsidR="001E29A8" w:rsidRPr="005C2810">
        <w:sym w:font="Symbol" w:char="F073"/>
      </w:r>
      <w:r w:rsidR="0005757F" w:rsidRPr="00A739C9">
        <w:rPr>
          <w:b/>
        </w:rPr>
        <w:t xml:space="preserve"> Known: </w:t>
      </w:r>
    </w:p>
    <w:p w14:paraId="661EAA10" w14:textId="03656920" w:rsidR="00166F16" w:rsidRPr="005C2810" w:rsidRDefault="00A739C9" w:rsidP="00A739C9">
      <w:pPr>
        <w:autoSpaceDE w:val="0"/>
        <w:autoSpaceDN w:val="0"/>
        <w:adjustRightInd w:val="0"/>
        <w:jc w:val="both"/>
      </w:pPr>
      <w:r w:rsidRPr="00A739C9">
        <w:t>In most applications σ is not known, and s is used to compute the margin of error. In</w:t>
      </w:r>
      <w:r>
        <w:t xml:space="preserve"> </w:t>
      </w:r>
      <w:r w:rsidRPr="00A739C9">
        <w:t>some applications, however, large amounts of relevant historical data are available and can</w:t>
      </w:r>
      <w:r>
        <w:t xml:space="preserve"> </w:t>
      </w:r>
      <w:r w:rsidRPr="00A739C9">
        <w:t>be used to estimate the population standard deviation prior to sampling. Also, in quality control</w:t>
      </w:r>
      <w:r>
        <w:t xml:space="preserve"> </w:t>
      </w:r>
      <w:r w:rsidRPr="00A739C9">
        <w:t>applications where a process is assumed to be operating correctly, or “in control,” it is</w:t>
      </w:r>
      <w:r>
        <w:t xml:space="preserve"> </w:t>
      </w:r>
      <w:r w:rsidRPr="00A739C9">
        <w:t>appropriate to treat the population standard deviation as known. We refer to such cases as</w:t>
      </w:r>
      <w:r>
        <w:t xml:space="preserve"> </w:t>
      </w:r>
      <w:r w:rsidRPr="00A739C9">
        <w:t>the σ known case.</w:t>
      </w:r>
    </w:p>
    <w:p w14:paraId="31D09DC3" w14:textId="77777777" w:rsidR="002A0535" w:rsidRPr="005C2810" w:rsidRDefault="002A0535" w:rsidP="005C2810">
      <w:pPr>
        <w:jc w:val="both"/>
      </w:pPr>
    </w:p>
    <w:p w14:paraId="690C433A" w14:textId="03E5DD7D" w:rsidR="00FE3828" w:rsidRDefault="00E322CC" w:rsidP="00FE3828">
      <w:pPr>
        <w:jc w:val="both"/>
      </w:pPr>
      <w:r w:rsidRPr="005C2810">
        <w:rPr>
          <w:b/>
        </w:rPr>
        <w:t>Confidence Level:</w:t>
      </w:r>
      <w:r w:rsidRPr="005C2810">
        <w:t xml:space="preserve"> </w:t>
      </w:r>
      <w:r w:rsidR="00212DD1" w:rsidRPr="00212DD1">
        <w:rPr>
          <w:lang w:val="en-GB" w:eastAsia="en-US"/>
        </w:rPr>
        <w:t xml:space="preserve">The </w:t>
      </w:r>
      <w:r w:rsidR="00212DD1" w:rsidRPr="005C2810">
        <w:t>probability</w:t>
      </w:r>
      <w:r w:rsidR="00212DD1" w:rsidRPr="00212DD1">
        <w:rPr>
          <w:lang w:val="en-GB" w:eastAsia="en-US"/>
        </w:rPr>
        <w:t xml:space="preserve"> that the interval estimate contains the true population</w:t>
      </w:r>
      <w:r w:rsidR="00FE3828">
        <w:t xml:space="preserve"> </w:t>
      </w:r>
      <w:r w:rsidR="00212DD1" w:rsidRPr="00212DD1">
        <w:rPr>
          <w:lang w:val="en-GB" w:eastAsia="en-US"/>
        </w:rPr>
        <w:t>parameter is given by the confidence level.</w:t>
      </w:r>
      <w:r w:rsidRPr="005C2810">
        <w:t xml:space="preserve"> This probability indicated how confident we are </w:t>
      </w:r>
      <w:r w:rsidR="00FE3828">
        <w:lastRenderedPageBreak/>
        <w:t>t</w:t>
      </w:r>
      <w:r w:rsidRPr="005C2810">
        <w:t>hat the interval estimate will include the population parameter. A higher probability means more confidence.</w:t>
      </w:r>
      <w:r w:rsidR="00EB2197" w:rsidRPr="005C2810">
        <w:t xml:space="preserve"> In estimation, the most commonly used confidence levels are 90%</w:t>
      </w:r>
      <w:r w:rsidR="007C3FFC" w:rsidRPr="005C2810">
        <w:t>, 95% and 99%, but we are free to apply any confidence level.</w:t>
      </w:r>
      <w:r w:rsidR="00FE3828">
        <w:t xml:space="preserve"> </w:t>
      </w:r>
      <w:proofErr w:type="gramStart"/>
      <w:r w:rsidR="00FE3828" w:rsidRPr="00FE3828">
        <w:rPr>
          <w:lang w:val="en-GB" w:eastAsia="en-US"/>
        </w:rPr>
        <w:t>So</w:t>
      </w:r>
      <w:proofErr w:type="gramEnd"/>
      <w:r w:rsidR="00FE3828" w:rsidRPr="00FE3828">
        <w:rPr>
          <w:lang w:val="en-GB" w:eastAsia="en-US"/>
        </w:rPr>
        <w:t xml:space="preserve"> if we have a 95% confidence level, we can be confident that 95% of the time</w:t>
      </w:r>
      <w:r w:rsidR="00FE3828">
        <w:t xml:space="preserve">, </w:t>
      </w:r>
      <w:r w:rsidR="00FE3828" w:rsidRPr="00FE3828">
        <w:rPr>
          <w:lang w:val="en-GB" w:eastAsia="en-US"/>
        </w:rPr>
        <w:t xml:space="preserve">our interval estimate will </w:t>
      </w:r>
      <w:r w:rsidR="00FE3828">
        <w:t>contain the population mean.</w:t>
      </w:r>
      <w:r w:rsidR="00980AE8">
        <w:t xml:space="preserve"> And 5% of the times our interval estimate will not contain the population mean.</w:t>
      </w:r>
    </w:p>
    <w:p w14:paraId="56FBE8FB" w14:textId="77777777" w:rsidR="00980AE8" w:rsidRDefault="00980AE8" w:rsidP="00FE3828">
      <w:pPr>
        <w:jc w:val="both"/>
      </w:pPr>
    </w:p>
    <w:p w14:paraId="2A4AA93B" w14:textId="18C65A56" w:rsidR="00980AE8" w:rsidRPr="00980AE8" w:rsidRDefault="00980AE8" w:rsidP="000352B0">
      <w:pPr>
        <w:jc w:val="both"/>
        <w:rPr>
          <w:lang w:val="en-GB" w:eastAsia="en-US"/>
        </w:rPr>
      </w:pPr>
      <w:r w:rsidRPr="000352B0">
        <w:rPr>
          <w:b/>
          <w:bCs/>
        </w:rPr>
        <w:t>Confidence Coefficient</w:t>
      </w:r>
      <w:r w:rsidR="000352B0" w:rsidRPr="000352B0">
        <w:rPr>
          <w:b/>
          <w:bCs/>
        </w:rPr>
        <w:t xml:space="preserve"> (1- </w:t>
      </w:r>
      <w:r w:rsidR="000352B0" w:rsidRPr="00980AE8">
        <w:rPr>
          <w:b/>
          <w:bCs/>
          <w:lang w:val="en-GB" w:eastAsia="en-US"/>
        </w:rPr>
        <w:t>α)</w:t>
      </w:r>
      <w:r w:rsidRPr="000352B0">
        <w:rPr>
          <w:b/>
          <w:bCs/>
        </w:rPr>
        <w:t>:</w:t>
      </w:r>
      <w:r>
        <w:t xml:space="preserve"> </w:t>
      </w:r>
      <w:r w:rsidRPr="00980AE8">
        <w:rPr>
          <w:lang w:val="en-GB" w:eastAsia="en-US"/>
        </w:rPr>
        <w:t xml:space="preserve">The confidence </w:t>
      </w:r>
      <w:r w:rsidR="000352B0">
        <w:t xml:space="preserve">coefficient </w:t>
      </w:r>
      <w:proofErr w:type="gramStart"/>
      <w:r w:rsidR="000352B0">
        <w:t>give</w:t>
      </w:r>
      <w:proofErr w:type="gramEnd"/>
      <w:r w:rsidR="000352B0">
        <w:t xml:space="preserve"> the probability that the interval estimate will contain the population parameter. </w:t>
      </w:r>
      <w:r w:rsidR="000352B0" w:rsidRPr="00980AE8">
        <w:rPr>
          <w:lang w:val="en-GB" w:eastAsia="en-US"/>
        </w:rPr>
        <w:t>α</w:t>
      </w:r>
      <w:r w:rsidRPr="00980AE8">
        <w:rPr>
          <w:lang w:val="en-GB" w:eastAsia="en-US"/>
        </w:rPr>
        <w:t xml:space="preserve"> is the risk that you will not accurately c</w:t>
      </w:r>
      <w:r w:rsidR="000352B0">
        <w:t>ontain</w:t>
      </w:r>
      <w:r w:rsidRPr="00980AE8">
        <w:rPr>
          <w:lang w:val="en-GB" w:eastAsia="en-US"/>
        </w:rPr>
        <w:t xml:space="preserve"> the true population parameter.</w:t>
      </w:r>
    </w:p>
    <w:p w14:paraId="0D4B0A10" w14:textId="484BD34C" w:rsidR="00980AE8" w:rsidRPr="00980AE8" w:rsidRDefault="00980AE8" w:rsidP="000352B0">
      <w:pPr>
        <w:shd w:val="clear" w:color="auto" w:fill="FFFFFF"/>
        <w:jc w:val="both"/>
        <w:textAlignment w:val="baseline"/>
        <w:rPr>
          <w:lang w:val="en-GB" w:eastAsia="en-US"/>
        </w:rPr>
      </w:pPr>
      <w:r w:rsidRPr="00980AE8">
        <w:rPr>
          <w:lang w:val="en-GB" w:eastAsia="en-US"/>
        </w:rPr>
        <w:t xml:space="preserve">Confidence </w:t>
      </w:r>
      <w:r w:rsidR="000352B0">
        <w:t>Coefficient</w:t>
      </w:r>
      <w:r w:rsidRPr="00980AE8">
        <w:rPr>
          <w:lang w:val="en-GB" w:eastAsia="en-US"/>
        </w:rPr>
        <w:t xml:space="preserve"> = </w:t>
      </w:r>
      <w:r w:rsidR="000352B0">
        <w:t>1</w:t>
      </w:r>
      <w:r w:rsidRPr="00980AE8">
        <w:rPr>
          <w:lang w:val="en-GB" w:eastAsia="en-US"/>
        </w:rPr>
        <w:t xml:space="preserve"> –</w:t>
      </w:r>
      <w:r w:rsidR="000352B0">
        <w:t xml:space="preserve"> </w:t>
      </w:r>
      <w:r w:rsidRPr="00980AE8">
        <w:rPr>
          <w:lang w:val="en-GB" w:eastAsia="en-US"/>
        </w:rPr>
        <w:t>α</w:t>
      </w:r>
    </w:p>
    <w:p w14:paraId="12CDC22F" w14:textId="2B7DB4FE" w:rsidR="00980AE8" w:rsidRDefault="00980AE8" w:rsidP="000352B0">
      <w:pPr>
        <w:shd w:val="clear" w:color="auto" w:fill="FFFFFF"/>
        <w:jc w:val="both"/>
        <w:textAlignment w:val="baseline"/>
      </w:pPr>
      <w:proofErr w:type="gramStart"/>
      <w:r w:rsidRPr="00980AE8">
        <w:rPr>
          <w:lang w:val="en-GB" w:eastAsia="en-US"/>
        </w:rPr>
        <w:t>So</w:t>
      </w:r>
      <w:proofErr w:type="gramEnd"/>
      <w:r w:rsidR="000352B0">
        <w:t xml:space="preserve"> </w:t>
      </w:r>
      <w:r w:rsidRPr="00980AE8">
        <w:rPr>
          <w:lang w:val="en-GB" w:eastAsia="en-US"/>
        </w:rPr>
        <w:t xml:space="preserve">if </w:t>
      </w:r>
      <w:r w:rsidR="000352B0" w:rsidRPr="00980AE8">
        <w:rPr>
          <w:lang w:val="en-GB" w:eastAsia="en-US"/>
        </w:rPr>
        <w:t>your confidence level is 95%</w:t>
      </w:r>
      <w:r w:rsidR="000352B0">
        <w:t xml:space="preserve"> then </w:t>
      </w:r>
      <w:r w:rsidRPr="00980AE8">
        <w:rPr>
          <w:lang w:val="en-GB" w:eastAsia="en-US"/>
        </w:rPr>
        <w:t xml:space="preserve">your </w:t>
      </w:r>
      <w:r w:rsidR="000352B0">
        <w:t>Confidence Coefficient or (1-</w:t>
      </w:r>
      <w:r w:rsidR="000352B0" w:rsidRPr="000352B0">
        <w:t xml:space="preserve"> </w:t>
      </w:r>
      <w:r w:rsidR="000352B0" w:rsidRPr="00980AE8">
        <w:rPr>
          <w:lang w:val="en-GB" w:eastAsia="en-US"/>
        </w:rPr>
        <w:t>α)</w:t>
      </w:r>
      <w:r w:rsidR="000352B0" w:rsidRPr="00980AE8">
        <w:t xml:space="preserve"> </w:t>
      </w:r>
      <w:r w:rsidRPr="00980AE8">
        <w:rPr>
          <w:lang w:val="en-GB" w:eastAsia="en-US"/>
        </w:rPr>
        <w:t xml:space="preserve">is </w:t>
      </w:r>
      <w:r w:rsidR="000352B0">
        <w:t xml:space="preserve">0.95 </w:t>
      </w:r>
    </w:p>
    <w:p w14:paraId="3B330B61" w14:textId="30485CD5" w:rsidR="0049231B" w:rsidRDefault="0049231B" w:rsidP="000352B0">
      <w:pPr>
        <w:shd w:val="clear" w:color="auto" w:fill="FFFFFF"/>
        <w:textAlignment w:val="baseline"/>
      </w:pPr>
      <w:r>
        <w:t xml:space="preserve">Which means that </w:t>
      </w:r>
      <w:r w:rsidRPr="00980AE8">
        <w:rPr>
          <w:lang w:val="en-GB" w:eastAsia="en-US"/>
        </w:rPr>
        <w:t>α</w:t>
      </w:r>
      <w:r>
        <w:t xml:space="preserve"> = 0.05 and </w:t>
      </w:r>
      <w:r w:rsidRPr="005C2810">
        <w:sym w:font="Symbol" w:char="F061"/>
      </w:r>
      <w:r w:rsidRPr="005C2810">
        <w:t xml:space="preserve">/2 = 0.025 </w:t>
      </w:r>
    </w:p>
    <w:p w14:paraId="41FB2300" w14:textId="6F4C5162" w:rsidR="000352B0" w:rsidRPr="00980AE8" w:rsidRDefault="0049231B" w:rsidP="000352B0">
      <w:pPr>
        <w:shd w:val="clear" w:color="auto" w:fill="FFFFFF"/>
        <w:textAlignment w:val="baseline"/>
        <w:rPr>
          <w:lang w:val="en-GB" w:eastAsia="en-US"/>
        </w:rPr>
      </w:pPr>
      <w:r w:rsidRPr="005C2810">
        <w:t>z</w:t>
      </w:r>
      <w:r w:rsidRPr="005C2810">
        <w:rPr>
          <w:vertAlign w:val="subscript"/>
        </w:rPr>
        <w:sym w:font="Symbol" w:char="F061"/>
      </w:r>
      <w:r w:rsidRPr="005C2810">
        <w:rPr>
          <w:vertAlign w:val="subscript"/>
        </w:rPr>
        <w:t xml:space="preserve">/2 </w:t>
      </w:r>
      <w:r w:rsidRPr="005C2810">
        <w:t xml:space="preserve">= 1.960 provides area of </w:t>
      </w:r>
      <w:r>
        <w:t xml:space="preserve">0.025 </w:t>
      </w:r>
      <w:r w:rsidRPr="005C2810">
        <w:t>in the upper tail of the standard normal distribution</w:t>
      </w:r>
    </w:p>
    <w:p w14:paraId="5FD76A87" w14:textId="27812C19" w:rsidR="00166F16" w:rsidRPr="005C2810" w:rsidRDefault="00166F16" w:rsidP="00212DD1"/>
    <w:tbl>
      <w:tblPr>
        <w:tblStyle w:val="TableGrid"/>
        <w:tblpPr w:leftFromText="180" w:rightFromText="180" w:vertAnchor="page" w:horzAnchor="margin" w:tblpY="5459"/>
        <w:tblW w:w="0" w:type="auto"/>
        <w:tblLook w:val="04A0" w:firstRow="1" w:lastRow="0" w:firstColumn="1" w:lastColumn="0" w:noHBand="0" w:noVBand="1"/>
      </w:tblPr>
      <w:tblGrid>
        <w:gridCol w:w="1376"/>
        <w:gridCol w:w="1454"/>
        <w:gridCol w:w="832"/>
        <w:gridCol w:w="756"/>
        <w:gridCol w:w="756"/>
        <w:gridCol w:w="3836"/>
      </w:tblGrid>
      <w:tr w:rsidR="0049231B" w:rsidRPr="005C2810" w14:paraId="7C98E0CB" w14:textId="77777777" w:rsidTr="0049231B">
        <w:tc>
          <w:tcPr>
            <w:tcW w:w="1376" w:type="dxa"/>
          </w:tcPr>
          <w:p w14:paraId="3A4BBF44" w14:textId="77777777" w:rsidR="0049231B" w:rsidRPr="005C2810" w:rsidRDefault="0049231B" w:rsidP="0049231B">
            <w:pPr>
              <w:jc w:val="both"/>
              <w:rPr>
                <w:b/>
              </w:rPr>
            </w:pPr>
            <w:r w:rsidRPr="005C2810">
              <w:rPr>
                <w:b/>
              </w:rPr>
              <w:t>Confidence</w:t>
            </w:r>
          </w:p>
          <w:p w14:paraId="06F55558" w14:textId="77777777" w:rsidR="0049231B" w:rsidRPr="005C2810" w:rsidRDefault="0049231B" w:rsidP="0049231B">
            <w:pPr>
              <w:jc w:val="both"/>
              <w:rPr>
                <w:b/>
              </w:rPr>
            </w:pPr>
            <w:r w:rsidRPr="005C2810">
              <w:rPr>
                <w:b/>
              </w:rPr>
              <w:t>Level</w:t>
            </w:r>
          </w:p>
        </w:tc>
        <w:tc>
          <w:tcPr>
            <w:tcW w:w="1454" w:type="dxa"/>
          </w:tcPr>
          <w:p w14:paraId="0CD7C8F2" w14:textId="77777777" w:rsidR="0049231B" w:rsidRPr="005C2810" w:rsidRDefault="0049231B" w:rsidP="0049231B">
            <w:pPr>
              <w:jc w:val="both"/>
              <w:rPr>
                <w:b/>
              </w:rPr>
            </w:pPr>
            <w:r w:rsidRPr="005C2810">
              <w:rPr>
                <w:b/>
              </w:rPr>
              <w:t xml:space="preserve">Confidence Coefficient </w:t>
            </w:r>
          </w:p>
          <w:p w14:paraId="4D449353" w14:textId="1F022071" w:rsidR="0049231B" w:rsidRPr="005C2810" w:rsidRDefault="0049231B" w:rsidP="0049231B">
            <w:pPr>
              <w:jc w:val="both"/>
              <w:rPr>
                <w:b/>
              </w:rPr>
            </w:pPr>
            <w:r w:rsidRPr="005C2810">
              <w:rPr>
                <w:b/>
              </w:rPr>
              <w:t xml:space="preserve">(1 - </w:t>
            </w:r>
            <w:r w:rsidRPr="005C2810">
              <w:rPr>
                <w:b/>
              </w:rPr>
              <w:sym w:font="Symbol" w:char="F061"/>
            </w:r>
            <w:r w:rsidRPr="005C2810">
              <w:rPr>
                <w:b/>
              </w:rPr>
              <w:t xml:space="preserve">) </w:t>
            </w:r>
          </w:p>
        </w:tc>
        <w:tc>
          <w:tcPr>
            <w:tcW w:w="832" w:type="dxa"/>
          </w:tcPr>
          <w:p w14:paraId="5AD4C5D2" w14:textId="77777777" w:rsidR="0049231B" w:rsidRPr="005C2810" w:rsidRDefault="0049231B" w:rsidP="0049231B">
            <w:pPr>
              <w:jc w:val="both"/>
              <w:rPr>
                <w:b/>
              </w:rPr>
            </w:pPr>
            <w:r w:rsidRPr="005C2810">
              <w:rPr>
                <w:b/>
              </w:rPr>
              <w:sym w:font="Symbol" w:char="F061"/>
            </w:r>
          </w:p>
        </w:tc>
        <w:tc>
          <w:tcPr>
            <w:tcW w:w="756" w:type="dxa"/>
          </w:tcPr>
          <w:p w14:paraId="2FB5EDFE" w14:textId="77777777" w:rsidR="0049231B" w:rsidRPr="005C2810" w:rsidRDefault="0049231B" w:rsidP="0049231B">
            <w:pPr>
              <w:jc w:val="both"/>
              <w:rPr>
                <w:b/>
              </w:rPr>
            </w:pPr>
            <w:r w:rsidRPr="005C2810">
              <w:rPr>
                <w:b/>
              </w:rPr>
              <w:sym w:font="Symbol" w:char="F061"/>
            </w:r>
            <w:r w:rsidRPr="005C2810">
              <w:rPr>
                <w:b/>
              </w:rPr>
              <w:t>/2</w:t>
            </w:r>
          </w:p>
        </w:tc>
        <w:tc>
          <w:tcPr>
            <w:tcW w:w="756" w:type="dxa"/>
          </w:tcPr>
          <w:p w14:paraId="717807E8" w14:textId="77777777" w:rsidR="0049231B" w:rsidRPr="005C2810" w:rsidRDefault="0049231B" w:rsidP="0049231B">
            <w:pPr>
              <w:jc w:val="both"/>
              <w:rPr>
                <w:b/>
              </w:rPr>
            </w:pPr>
            <w:r w:rsidRPr="005C2810">
              <w:rPr>
                <w:b/>
              </w:rPr>
              <w:t>z</w:t>
            </w:r>
            <w:r w:rsidRPr="005C2810">
              <w:rPr>
                <w:b/>
                <w:vertAlign w:val="subscript"/>
              </w:rPr>
              <w:sym w:font="Symbol" w:char="F061"/>
            </w:r>
            <w:r w:rsidRPr="005C2810">
              <w:rPr>
                <w:b/>
                <w:vertAlign w:val="subscript"/>
              </w:rPr>
              <w:t>/2</w:t>
            </w:r>
          </w:p>
        </w:tc>
        <w:tc>
          <w:tcPr>
            <w:tcW w:w="3836" w:type="dxa"/>
          </w:tcPr>
          <w:p w14:paraId="24D438EF" w14:textId="77777777" w:rsidR="0049231B" w:rsidRPr="005C2810" w:rsidRDefault="0049231B" w:rsidP="0049231B">
            <w:pPr>
              <w:jc w:val="both"/>
              <w:rPr>
                <w:b/>
              </w:rPr>
            </w:pPr>
          </w:p>
        </w:tc>
      </w:tr>
      <w:tr w:rsidR="0049231B" w:rsidRPr="005C2810" w14:paraId="626F0FEB" w14:textId="77777777" w:rsidTr="0049231B">
        <w:tc>
          <w:tcPr>
            <w:tcW w:w="1376" w:type="dxa"/>
          </w:tcPr>
          <w:p w14:paraId="0FF4BFE3" w14:textId="77777777" w:rsidR="0049231B" w:rsidRPr="005C2810" w:rsidRDefault="0049231B" w:rsidP="0049231B">
            <w:pPr>
              <w:jc w:val="both"/>
            </w:pPr>
            <w:r w:rsidRPr="005C2810">
              <w:t>90%</w:t>
            </w:r>
          </w:p>
        </w:tc>
        <w:tc>
          <w:tcPr>
            <w:tcW w:w="1454" w:type="dxa"/>
          </w:tcPr>
          <w:p w14:paraId="3B722FEC" w14:textId="77777777" w:rsidR="0049231B" w:rsidRPr="005C2810" w:rsidRDefault="0049231B" w:rsidP="0049231B">
            <w:pPr>
              <w:jc w:val="both"/>
            </w:pPr>
            <w:r w:rsidRPr="005C2810">
              <w:t>0.90</w:t>
            </w:r>
          </w:p>
        </w:tc>
        <w:tc>
          <w:tcPr>
            <w:tcW w:w="832" w:type="dxa"/>
          </w:tcPr>
          <w:p w14:paraId="26A53D03" w14:textId="77777777" w:rsidR="0049231B" w:rsidRPr="005C2810" w:rsidRDefault="0049231B" w:rsidP="0049231B">
            <w:pPr>
              <w:jc w:val="both"/>
            </w:pPr>
            <w:r w:rsidRPr="005C2810">
              <w:t>0.10</w:t>
            </w:r>
          </w:p>
        </w:tc>
        <w:tc>
          <w:tcPr>
            <w:tcW w:w="756" w:type="dxa"/>
          </w:tcPr>
          <w:p w14:paraId="2C22727C" w14:textId="77777777" w:rsidR="0049231B" w:rsidRPr="005C2810" w:rsidRDefault="0049231B" w:rsidP="0049231B">
            <w:pPr>
              <w:jc w:val="both"/>
            </w:pPr>
            <w:r w:rsidRPr="005C2810">
              <w:t>0.05</w:t>
            </w:r>
          </w:p>
        </w:tc>
        <w:tc>
          <w:tcPr>
            <w:tcW w:w="756" w:type="dxa"/>
          </w:tcPr>
          <w:p w14:paraId="408EC315" w14:textId="77777777" w:rsidR="0049231B" w:rsidRPr="005C2810" w:rsidRDefault="0049231B" w:rsidP="0049231B">
            <w:pPr>
              <w:jc w:val="both"/>
            </w:pPr>
            <w:r w:rsidRPr="005C2810">
              <w:t>1.645</w:t>
            </w:r>
          </w:p>
        </w:tc>
        <w:tc>
          <w:tcPr>
            <w:tcW w:w="3836" w:type="dxa"/>
          </w:tcPr>
          <w:p w14:paraId="3FDED3C5" w14:textId="77777777" w:rsidR="0049231B" w:rsidRPr="005C2810" w:rsidRDefault="0049231B" w:rsidP="0049231B">
            <w:pPr>
              <w:jc w:val="both"/>
            </w:pPr>
            <w:r w:rsidRPr="005C2810">
              <w:t>90% confidence level means z</w:t>
            </w:r>
            <w:r w:rsidRPr="005C2810">
              <w:rPr>
                <w:vertAlign w:val="subscript"/>
              </w:rPr>
              <w:sym w:font="Symbol" w:char="F061"/>
            </w:r>
            <w:r w:rsidRPr="005C2810">
              <w:rPr>
                <w:vertAlign w:val="subscript"/>
              </w:rPr>
              <w:t xml:space="preserve">/2 </w:t>
            </w:r>
            <w:r w:rsidRPr="005C2810">
              <w:t xml:space="preserve">= 1.645 provides area of </w:t>
            </w:r>
            <w:r w:rsidRPr="005C2810">
              <w:sym w:font="Symbol" w:char="F061"/>
            </w:r>
            <w:r w:rsidRPr="005C2810">
              <w:t>/2 = 0.05 in the upper tail of the standard normal distribution</w:t>
            </w:r>
          </w:p>
        </w:tc>
      </w:tr>
      <w:tr w:rsidR="0049231B" w:rsidRPr="005C2810" w14:paraId="48CC952C" w14:textId="77777777" w:rsidTr="0049231B">
        <w:tc>
          <w:tcPr>
            <w:tcW w:w="1376" w:type="dxa"/>
          </w:tcPr>
          <w:p w14:paraId="59C2A507" w14:textId="77777777" w:rsidR="0049231B" w:rsidRPr="005C2810" w:rsidRDefault="0049231B" w:rsidP="0049231B">
            <w:pPr>
              <w:jc w:val="both"/>
            </w:pPr>
            <w:r w:rsidRPr="005C2810">
              <w:t>95%</w:t>
            </w:r>
          </w:p>
        </w:tc>
        <w:tc>
          <w:tcPr>
            <w:tcW w:w="1454" w:type="dxa"/>
          </w:tcPr>
          <w:p w14:paraId="1B41E4A6" w14:textId="77777777" w:rsidR="0049231B" w:rsidRPr="005C2810" w:rsidRDefault="0049231B" w:rsidP="0049231B">
            <w:pPr>
              <w:jc w:val="both"/>
            </w:pPr>
            <w:r w:rsidRPr="005C2810">
              <w:t>0.95</w:t>
            </w:r>
          </w:p>
        </w:tc>
        <w:tc>
          <w:tcPr>
            <w:tcW w:w="832" w:type="dxa"/>
          </w:tcPr>
          <w:p w14:paraId="49ED6562" w14:textId="77777777" w:rsidR="0049231B" w:rsidRPr="005C2810" w:rsidRDefault="0049231B" w:rsidP="0049231B">
            <w:pPr>
              <w:jc w:val="both"/>
            </w:pPr>
            <w:r w:rsidRPr="005C2810">
              <w:t>0.05</w:t>
            </w:r>
          </w:p>
        </w:tc>
        <w:tc>
          <w:tcPr>
            <w:tcW w:w="756" w:type="dxa"/>
          </w:tcPr>
          <w:p w14:paraId="33573978" w14:textId="77777777" w:rsidR="0049231B" w:rsidRPr="005C2810" w:rsidRDefault="0049231B" w:rsidP="0049231B">
            <w:pPr>
              <w:jc w:val="both"/>
            </w:pPr>
            <w:r w:rsidRPr="005C2810">
              <w:t>0.025</w:t>
            </w:r>
          </w:p>
        </w:tc>
        <w:tc>
          <w:tcPr>
            <w:tcW w:w="756" w:type="dxa"/>
          </w:tcPr>
          <w:p w14:paraId="34447468" w14:textId="77777777" w:rsidR="0049231B" w:rsidRPr="005C2810" w:rsidRDefault="0049231B" w:rsidP="0049231B">
            <w:pPr>
              <w:jc w:val="both"/>
            </w:pPr>
            <w:r w:rsidRPr="005C2810">
              <w:t>1.960</w:t>
            </w:r>
          </w:p>
        </w:tc>
        <w:tc>
          <w:tcPr>
            <w:tcW w:w="3836" w:type="dxa"/>
          </w:tcPr>
          <w:p w14:paraId="41327C05" w14:textId="77777777" w:rsidR="0049231B" w:rsidRPr="005C2810" w:rsidRDefault="0049231B" w:rsidP="0049231B">
            <w:pPr>
              <w:jc w:val="both"/>
            </w:pPr>
            <w:r w:rsidRPr="005C2810">
              <w:t>95% confidence level means z</w:t>
            </w:r>
            <w:r w:rsidRPr="005C2810">
              <w:rPr>
                <w:vertAlign w:val="subscript"/>
              </w:rPr>
              <w:sym w:font="Symbol" w:char="F061"/>
            </w:r>
            <w:r w:rsidRPr="005C2810">
              <w:rPr>
                <w:vertAlign w:val="subscript"/>
              </w:rPr>
              <w:t xml:space="preserve">/2 </w:t>
            </w:r>
            <w:r w:rsidRPr="005C2810">
              <w:t xml:space="preserve">= 1.960 provides area of </w:t>
            </w:r>
            <w:r w:rsidRPr="005C2810">
              <w:sym w:font="Symbol" w:char="F061"/>
            </w:r>
            <w:r w:rsidRPr="005C2810">
              <w:t>/2 = 0.025 in the upper tail of the standard normal distribution</w:t>
            </w:r>
          </w:p>
        </w:tc>
      </w:tr>
      <w:tr w:rsidR="0049231B" w:rsidRPr="005C2810" w14:paraId="3B03B859" w14:textId="77777777" w:rsidTr="0049231B">
        <w:tc>
          <w:tcPr>
            <w:tcW w:w="1376" w:type="dxa"/>
          </w:tcPr>
          <w:p w14:paraId="6B838C27" w14:textId="77777777" w:rsidR="0049231B" w:rsidRPr="005C2810" w:rsidRDefault="0049231B" w:rsidP="0049231B">
            <w:pPr>
              <w:jc w:val="both"/>
            </w:pPr>
            <w:r w:rsidRPr="005C2810">
              <w:t>99%</w:t>
            </w:r>
          </w:p>
        </w:tc>
        <w:tc>
          <w:tcPr>
            <w:tcW w:w="1454" w:type="dxa"/>
          </w:tcPr>
          <w:p w14:paraId="30A4A5D6" w14:textId="77777777" w:rsidR="0049231B" w:rsidRPr="005C2810" w:rsidRDefault="0049231B" w:rsidP="0049231B">
            <w:pPr>
              <w:jc w:val="both"/>
            </w:pPr>
            <w:r w:rsidRPr="005C2810">
              <w:t>0.99</w:t>
            </w:r>
          </w:p>
        </w:tc>
        <w:tc>
          <w:tcPr>
            <w:tcW w:w="832" w:type="dxa"/>
          </w:tcPr>
          <w:p w14:paraId="377ACB59" w14:textId="77777777" w:rsidR="0049231B" w:rsidRPr="005C2810" w:rsidRDefault="0049231B" w:rsidP="0049231B">
            <w:pPr>
              <w:jc w:val="both"/>
            </w:pPr>
            <w:r w:rsidRPr="005C2810">
              <w:t>0.01</w:t>
            </w:r>
          </w:p>
        </w:tc>
        <w:tc>
          <w:tcPr>
            <w:tcW w:w="756" w:type="dxa"/>
          </w:tcPr>
          <w:p w14:paraId="7CD7EF8B" w14:textId="77777777" w:rsidR="0049231B" w:rsidRPr="005C2810" w:rsidRDefault="0049231B" w:rsidP="0049231B">
            <w:pPr>
              <w:jc w:val="both"/>
            </w:pPr>
            <w:r w:rsidRPr="005C2810">
              <w:t>0.005</w:t>
            </w:r>
          </w:p>
        </w:tc>
        <w:tc>
          <w:tcPr>
            <w:tcW w:w="756" w:type="dxa"/>
          </w:tcPr>
          <w:p w14:paraId="030D9C03" w14:textId="77777777" w:rsidR="0049231B" w:rsidRPr="005C2810" w:rsidRDefault="0049231B" w:rsidP="0049231B">
            <w:pPr>
              <w:jc w:val="both"/>
            </w:pPr>
            <w:r w:rsidRPr="005C2810">
              <w:t>2.576</w:t>
            </w:r>
          </w:p>
        </w:tc>
        <w:tc>
          <w:tcPr>
            <w:tcW w:w="3836" w:type="dxa"/>
          </w:tcPr>
          <w:p w14:paraId="3C26E3F3" w14:textId="77777777" w:rsidR="0049231B" w:rsidRPr="005C2810" w:rsidRDefault="0049231B" w:rsidP="0049231B">
            <w:pPr>
              <w:jc w:val="both"/>
            </w:pPr>
            <w:r w:rsidRPr="005C2810">
              <w:t>99% confidence level means z</w:t>
            </w:r>
            <w:r w:rsidRPr="005C2810">
              <w:rPr>
                <w:vertAlign w:val="subscript"/>
              </w:rPr>
              <w:sym w:font="Symbol" w:char="F061"/>
            </w:r>
            <w:r w:rsidRPr="005C2810">
              <w:rPr>
                <w:vertAlign w:val="subscript"/>
              </w:rPr>
              <w:t xml:space="preserve">/2 </w:t>
            </w:r>
            <w:r w:rsidRPr="005C2810">
              <w:t xml:space="preserve">= 2.576 provides area of </w:t>
            </w:r>
            <w:r w:rsidRPr="005C2810">
              <w:sym w:font="Symbol" w:char="F061"/>
            </w:r>
            <w:r w:rsidRPr="005C2810">
              <w:t>/2 = 0.005 in the upper tail of the standard normal distribution</w:t>
            </w:r>
          </w:p>
        </w:tc>
      </w:tr>
    </w:tbl>
    <w:p w14:paraId="653E3DE3" w14:textId="77777777" w:rsidR="0049231B" w:rsidRDefault="0049231B" w:rsidP="005C2810">
      <w:pPr>
        <w:jc w:val="both"/>
        <w:rPr>
          <w:b/>
        </w:rPr>
      </w:pPr>
    </w:p>
    <w:p w14:paraId="530C67C0" w14:textId="77777777" w:rsidR="00790BCE" w:rsidRDefault="00790BCE" w:rsidP="00426315">
      <w:pPr>
        <w:jc w:val="center"/>
        <w:rPr>
          <w:b/>
        </w:rPr>
      </w:pPr>
      <w:r w:rsidRPr="00303175">
        <w:rPr>
          <w:noProof/>
        </w:rPr>
        <w:drawing>
          <wp:inline distT="0" distB="0" distL="0" distR="0" wp14:anchorId="6E61112E" wp14:editId="52970C8D">
            <wp:extent cx="4370705" cy="2894965"/>
            <wp:effectExtent l="0" t="0" r="0" b="635"/>
            <wp:docPr id="3" name="Picture 3" descr="Sample Distribution &amp; Rejection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Distribution &amp; Rejection Region"/>
                    <pic:cNvPicPr>
                      <a:picLocks noChangeAspect="1" noChangeArrowheads="1"/>
                    </pic:cNvPicPr>
                  </pic:nvPicPr>
                  <pic:blipFill rotWithShape="1">
                    <a:blip r:embed="rId8">
                      <a:extLst>
                        <a:ext uri="{28A0092B-C50C-407E-A947-70E740481C1C}">
                          <a14:useLocalDpi xmlns:a14="http://schemas.microsoft.com/office/drawing/2010/main" val="0"/>
                        </a:ext>
                      </a:extLst>
                    </a:blip>
                    <a:srcRect l="2008" t="3228" r="2781" b="2900"/>
                    <a:stretch/>
                  </pic:blipFill>
                  <pic:spPr bwMode="auto">
                    <a:xfrm>
                      <a:off x="0" y="0"/>
                      <a:ext cx="4370705" cy="2894965"/>
                    </a:xfrm>
                    <a:prstGeom prst="rect">
                      <a:avLst/>
                    </a:prstGeom>
                    <a:noFill/>
                    <a:ln>
                      <a:noFill/>
                    </a:ln>
                    <a:extLst>
                      <a:ext uri="{53640926-AAD7-44D8-BBD7-CCE9431645EC}">
                        <a14:shadowObscured xmlns:a14="http://schemas.microsoft.com/office/drawing/2010/main"/>
                      </a:ext>
                    </a:extLst>
                  </pic:spPr>
                </pic:pic>
              </a:graphicData>
            </a:graphic>
          </wp:inline>
        </w:drawing>
      </w:r>
    </w:p>
    <w:p w14:paraId="5D0E6FBE" w14:textId="77777777" w:rsidR="00790BCE" w:rsidRDefault="00790BCE" w:rsidP="00790BCE">
      <w:pPr>
        <w:rPr>
          <w:b/>
        </w:rPr>
      </w:pPr>
    </w:p>
    <w:p w14:paraId="081E11C2" w14:textId="1DF50D5D" w:rsidR="007C3FFC" w:rsidRPr="005C2810" w:rsidRDefault="007C3FFC" w:rsidP="00790BCE">
      <w:pPr>
        <w:jc w:val="both"/>
      </w:pPr>
      <w:r w:rsidRPr="005C2810">
        <w:rPr>
          <w:b/>
        </w:rPr>
        <w:lastRenderedPageBreak/>
        <w:t>Confidence Interval:</w:t>
      </w:r>
      <w:r w:rsidRPr="005C2810">
        <w:t xml:space="preserve"> It is the range of the estimate we are making.</w:t>
      </w:r>
      <w:r w:rsidR="00AE1CC6" w:rsidRPr="005C2810">
        <w:t xml:space="preserve"> We express the confidence </w:t>
      </w:r>
      <w:r w:rsidR="00790BCE" w:rsidRPr="00303175">
        <w:fldChar w:fldCharType="begin"/>
      </w:r>
      <w:r w:rsidR="00790BCE" w:rsidRPr="00303175">
        <w:instrText xml:space="preserve"> INCLUDEPICTURE "http://www.cqeacademy.com/wp-content/uploads/2017/12/Sample-Distribution-Rejection-Region.jpg" \* MERGEFORMATINET </w:instrText>
      </w:r>
      <w:r w:rsidR="00790BCE" w:rsidRPr="00303175">
        <w:fldChar w:fldCharType="separate"/>
      </w:r>
      <w:r w:rsidR="00790BCE" w:rsidRPr="00303175">
        <w:fldChar w:fldCharType="end"/>
      </w:r>
      <w:r w:rsidR="00AE1CC6" w:rsidRPr="005C2810">
        <w:t>interval in standard errors rather than in numerical values.</w:t>
      </w:r>
    </w:p>
    <w:p w14:paraId="3617E164" w14:textId="008FB600" w:rsidR="00A43A09" w:rsidRDefault="00A43A09" w:rsidP="00790BCE">
      <w:pPr>
        <w:jc w:val="both"/>
      </w:pPr>
      <w:r w:rsidRPr="005C2810">
        <w:t>A high confidence level seems to signify a high degree of accuracy in the estimate. In practice, however, high confidence levels will produce large confidence intervals, and such large intervals are not precise; they give fuzzy estimates.</w:t>
      </w:r>
    </w:p>
    <w:p w14:paraId="543B0201" w14:textId="0DC18CE2" w:rsidR="00674FCD" w:rsidRDefault="00674FCD" w:rsidP="00674FCD">
      <w:pPr>
        <w:jc w:val="both"/>
      </w:pPr>
      <w:r>
        <w:t xml:space="preserve">Interval estimate is given by </w:t>
      </w:r>
      <w:r w:rsidRPr="005C2810">
        <w:t xml:space="preserve">Sample mean </w:t>
      </w:r>
      <w:r w:rsidRPr="005C2810">
        <w:sym w:font="Symbol" w:char="F0B1"/>
      </w:r>
      <w:r w:rsidRPr="005C2810">
        <w:t xml:space="preserve"> margin of error</w:t>
      </w:r>
      <w:r>
        <w:t>.</w:t>
      </w:r>
    </w:p>
    <w:p w14:paraId="2445D500" w14:textId="005E7703" w:rsidR="00674FCD" w:rsidRPr="005C2810" w:rsidRDefault="00674FCD" w:rsidP="00790BCE">
      <w:pPr>
        <w:jc w:val="both"/>
      </w:pPr>
      <m:oMathPara>
        <m:oMath>
          <m:sSub>
            <m:sSubPr>
              <m:ctrlPr>
                <w:rPr>
                  <w:rFonts w:ascii="Cambria Math" w:hAnsi="Cambria Math"/>
                  <w:i/>
                </w:rPr>
              </m:ctrlPr>
            </m:sSubPr>
            <m:e>
              <m:r>
                <w:rPr>
                  <w:rFonts w:ascii="Cambria Math" w:hAnsi="Cambria Math"/>
                </w:rPr>
                <m:t>Margin of error= 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m:oMathPara>
    </w:p>
    <w:p w14:paraId="02454F1D" w14:textId="6716672B" w:rsidR="00712675" w:rsidRDefault="00FE3828" w:rsidP="00790BCE">
      <w:pPr>
        <w:jc w:val="both"/>
      </w:pPr>
      <w:r w:rsidRPr="005C2810">
        <w:t>Interval Estimate is given</w:t>
      </w:r>
      <m:oMath>
        <m:r>
          <w:rPr>
            <w:rFonts w:ascii="Cambria Math" w:hAnsi="Cambria Math"/>
          </w:rPr>
          <m:t xml:space="preserve">  </m:t>
        </m:r>
        <m:acc>
          <m:accPr>
            <m:chr m:val="̅"/>
            <m:ctrlPr>
              <w:rPr>
                <w:rFonts w:ascii="Cambria Math" w:hAnsi="Cambria Math"/>
                <w:i/>
              </w:rPr>
            </m:ctrlPr>
          </m:accPr>
          <m:e>
            <m:r>
              <w:rPr>
                <w:rFonts w:ascii="Cambria Math" w:hAnsi="Cambria Math"/>
              </w:rPr>
              <m:t xml:space="preserve"> x</m:t>
            </m:r>
          </m:e>
        </m:acc>
      </m:oMath>
      <w:r w:rsidRPr="005C2810">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w:r w:rsidRPr="005C2810">
        <w:t xml:space="preserve"> where (1 - </w:t>
      </w:r>
      <w:r w:rsidRPr="005C2810">
        <w:sym w:font="Symbol" w:char="F061"/>
      </w:r>
      <w:r w:rsidRPr="005C2810">
        <w:t>) is the confidence coefficient and z</w:t>
      </w:r>
      <w:r w:rsidRPr="005C2810">
        <w:rPr>
          <w:vertAlign w:val="subscript"/>
        </w:rPr>
        <w:sym w:font="Symbol" w:char="F061"/>
      </w:r>
      <w:r w:rsidRPr="005C2810">
        <w:rPr>
          <w:vertAlign w:val="subscript"/>
        </w:rPr>
        <w:t xml:space="preserve">/2 </w:t>
      </w:r>
      <w:r w:rsidRPr="005C2810">
        <w:t xml:space="preserve">is the z value providing an area of </w:t>
      </w:r>
      <w:r w:rsidRPr="005C2810">
        <w:sym w:font="Symbol" w:char="F061"/>
      </w:r>
      <w:r w:rsidRPr="005C2810">
        <w:t>/2 in the upper tail of the standard normal probability distribution.</w:t>
      </w:r>
      <w:r w:rsidR="00790BCE" w:rsidRPr="00790BCE">
        <w:t xml:space="preserve"> </w:t>
      </w:r>
    </w:p>
    <w:p w14:paraId="6180D973" w14:textId="6C6DFBFB" w:rsidR="00426315" w:rsidRDefault="00426315" w:rsidP="00790BCE">
      <w:pPr>
        <w:jc w:val="both"/>
      </w:pPr>
    </w:p>
    <w:p w14:paraId="386EAE0F" w14:textId="091852AA" w:rsidR="00A23599" w:rsidRDefault="00A23599" w:rsidP="00A23599">
      <w:pPr>
        <w:jc w:val="both"/>
      </w:pPr>
      <w:r w:rsidRPr="00A23599">
        <w:rPr>
          <w:b/>
          <w:bCs/>
        </w:rPr>
        <w:t>Example:</w:t>
      </w:r>
      <w:r>
        <w:t xml:space="preserve"> </w:t>
      </w:r>
      <w:r w:rsidRPr="00A23599">
        <w:t>Suppose a student measuring the boiling temperature of a certain liquid observes the readings (in degrees Celsius) 102.5, 101.7, 103.1, 100.9, 100.5, and 102.2 on 6 different samples of the liquid. He calculates the sample mean to be 101.82. If he knows that the standard deviation for this procedure is 1.2 degrees, what is the interval estimation for the population mean at a 95% confidence level?</w:t>
      </w:r>
    </w:p>
    <w:p w14:paraId="1485D9D1" w14:textId="2F088C39" w:rsidR="00A23599" w:rsidRDefault="00A23599" w:rsidP="00A23599">
      <w:r w:rsidRPr="00042297">
        <w:rPr>
          <w:b/>
          <w:bCs/>
        </w:rPr>
        <w:t>Ans.</w:t>
      </w:r>
      <w:r>
        <w:t xml:space="preserve">  Here, </w:t>
      </w:r>
      <m:oMath>
        <m:acc>
          <m:accPr>
            <m:chr m:val="̅"/>
            <m:ctrlPr>
              <w:rPr>
                <w:rFonts w:ascii="Cambria Math" w:hAnsi="Cambria Math"/>
                <w:i/>
              </w:rPr>
            </m:ctrlPr>
          </m:accPr>
          <m:e>
            <m:r>
              <w:rPr>
                <w:rFonts w:ascii="Cambria Math" w:hAnsi="Cambria Math"/>
              </w:rPr>
              <m:t xml:space="preserve"> x</m:t>
            </m:r>
          </m:e>
        </m:acc>
        <m:r>
          <w:rPr>
            <w:rFonts w:ascii="Cambria Math" w:hAnsi="Cambria Math"/>
          </w:rPr>
          <m:t>=101.82, σ=1.2, n=</m:t>
        </m:r>
        <m:r>
          <w:rPr>
            <w:rFonts w:ascii="Cambria Math" w:hAnsi="Cambria Math"/>
          </w:rPr>
          <m:t>6</m:t>
        </m:r>
      </m:oMath>
    </w:p>
    <w:p w14:paraId="5280A2B8" w14:textId="3165153B" w:rsidR="00E4583A" w:rsidRDefault="00E4583A" w:rsidP="00A23599">
      <w:r>
        <w:t>At 95% confidence interval, confidence coefficient(1-</w:t>
      </w:r>
      <w:r w:rsidRPr="005C2810">
        <w:sym w:font="Symbol" w:char="F061"/>
      </w:r>
      <w:r>
        <w:t>) = 0.95</w:t>
      </w:r>
    </w:p>
    <w:p w14:paraId="0DEC3DAC" w14:textId="5C066257" w:rsidR="00E4583A" w:rsidRDefault="00E4583A" w:rsidP="00A23599">
      <w:r>
        <w:t xml:space="preserve">So, </w:t>
      </w:r>
      <w:r w:rsidRPr="005C2810">
        <w:sym w:font="Symbol" w:char="F061"/>
      </w:r>
      <w:r>
        <w:t>/2 = 0.0</w:t>
      </w:r>
      <w:r w:rsidR="002D6E4B">
        <w:t>2</w:t>
      </w:r>
      <w:r>
        <w:t xml:space="preserve">5 and </w:t>
      </w:r>
      <m:oMath>
        <m:sSub>
          <m:sSubPr>
            <m:ctrlPr>
              <w:rPr>
                <w:rFonts w:ascii="Cambria Math" w:hAnsi="Cambria Math"/>
                <w:i/>
              </w:rPr>
            </m:ctrlPr>
          </m:sSubPr>
          <m:e>
            <m:r>
              <w:rPr>
                <w:rFonts w:ascii="Cambria Math" w:hAnsi="Cambria Math"/>
              </w:rPr>
              <m:t xml:space="preserve"> 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p>
    <w:p w14:paraId="329E96E4" w14:textId="3E9E5A99" w:rsidR="00E4583A" w:rsidRPr="00E4583A" w:rsidRDefault="00E4583A" w:rsidP="00A23599">
      <m:oMath>
        <m:sSub>
          <m:sSubPr>
            <m:ctrlPr>
              <w:rPr>
                <w:rFonts w:ascii="Cambria Math" w:hAnsi="Cambria Math"/>
                <w:i/>
              </w:rPr>
            </m:ctrlPr>
          </m:sSubPr>
          <m:e>
            <m:r>
              <w:rPr>
                <w:rFonts w:ascii="Cambria Math" w:hAnsi="Cambria Math"/>
              </w:rPr>
              <m:t>Margin of error= z</m:t>
            </m:r>
          </m:e>
          <m:sub>
            <m:f>
              <m:fPr>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=(1.96)</m:t>
        </m:r>
        <m:d>
          <m:dPr>
            <m:ctrlPr>
              <w:rPr>
                <w:rFonts w:ascii="Cambria Math" w:hAnsi="Cambria Math"/>
                <w:i/>
              </w:rPr>
            </m:ctrlPr>
          </m:dPr>
          <m:e>
            <m:f>
              <m:fPr>
                <m:ctrlPr>
                  <w:rPr>
                    <w:rFonts w:ascii="Cambria Math" w:hAnsi="Cambria Math"/>
                    <w:i/>
                  </w:rPr>
                </m:ctrlPr>
              </m:fPr>
              <m:num>
                <m:r>
                  <w:rPr>
                    <w:rFonts w:ascii="Cambria Math" w:hAnsi="Cambria Math"/>
                  </w:rPr>
                  <m:t>1.2</m:t>
                </m:r>
              </m:num>
              <m:den>
                <m:rad>
                  <m:radPr>
                    <m:degHide m:val="1"/>
                    <m:ctrlPr>
                      <w:rPr>
                        <w:rFonts w:ascii="Cambria Math" w:hAnsi="Cambria Math"/>
                        <w:i/>
                      </w:rPr>
                    </m:ctrlPr>
                  </m:radPr>
                  <m:deg/>
                  <m:e>
                    <m:r>
                      <w:rPr>
                        <w:rFonts w:ascii="Cambria Math" w:hAnsi="Cambria Math"/>
                      </w:rPr>
                      <m:t>6</m:t>
                    </m:r>
                  </m:e>
                </m:rad>
              </m:den>
            </m:f>
          </m:e>
        </m:d>
        <m:r>
          <w:rPr>
            <w:rFonts w:ascii="Cambria Math" w:hAnsi="Cambria Math"/>
          </w:rPr>
          <m:t>=</m:t>
        </m:r>
        <m:r>
          <w:rPr>
            <w:rFonts w:ascii="Cambria Math" w:hAnsi="Cambria Math"/>
          </w:rPr>
          <m:t xml:space="preserve"> </m:t>
        </m:r>
      </m:oMath>
      <w:r w:rsidR="00E5434A">
        <w:t>0.96</w:t>
      </w:r>
    </w:p>
    <w:p w14:paraId="430EB073" w14:textId="6C4F7395" w:rsidR="00A23599" w:rsidRDefault="00E5434A" w:rsidP="00A23599">
      <w:r>
        <w:t xml:space="preserve">Interval estimate is given by </w:t>
      </w:r>
      <w:r w:rsidRPr="005C2810">
        <w:t>given</w:t>
      </w:r>
      <m:oMath>
        <m:r>
          <w:rPr>
            <w:rFonts w:ascii="Cambria Math" w:hAnsi="Cambria Math"/>
          </w:rPr>
          <m:t xml:space="preserve">  </m:t>
        </m:r>
        <m:acc>
          <m:accPr>
            <m:chr m:val="̅"/>
            <m:ctrlPr>
              <w:rPr>
                <w:rFonts w:ascii="Cambria Math" w:hAnsi="Cambria Math"/>
                <w:i/>
              </w:rPr>
            </m:ctrlPr>
          </m:accPr>
          <m:e>
            <m:r>
              <w:rPr>
                <w:rFonts w:ascii="Cambria Math" w:hAnsi="Cambria Math"/>
              </w:rPr>
              <m:t xml:space="preserve"> x</m:t>
            </m:r>
          </m:e>
        </m:acc>
      </m:oMath>
      <w:r w:rsidRPr="005C2810">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=101.82 ±0.96=(100.86, 102.78)</m:t>
        </m:r>
      </m:oMath>
    </w:p>
    <w:p w14:paraId="5268CD82" w14:textId="39781611" w:rsidR="00A23599" w:rsidRPr="005C2810" w:rsidRDefault="00A23599" w:rsidP="00A23599">
      <w:pPr>
        <w:jc w:val="both"/>
      </w:pPr>
    </w:p>
    <w:p w14:paraId="094EAE0C" w14:textId="128C11B4" w:rsidR="00510D24" w:rsidRPr="00426315" w:rsidRDefault="00426315" w:rsidP="00426315">
      <w:pPr>
        <w:jc w:val="both"/>
        <w:rPr>
          <w:b/>
        </w:rPr>
      </w:pPr>
      <w:r>
        <w:t xml:space="preserve">2. </w:t>
      </w:r>
      <w:r w:rsidR="00510D24" w:rsidRPr="00426315">
        <w:rPr>
          <w:b/>
        </w:rPr>
        <w:t xml:space="preserve">For </w:t>
      </w:r>
      <w:r w:rsidR="00510D24" w:rsidRPr="005C2810">
        <w:sym w:font="Symbol" w:char="F073"/>
      </w:r>
      <w:r w:rsidR="00510D24" w:rsidRPr="00426315">
        <w:rPr>
          <w:b/>
        </w:rPr>
        <w:t xml:space="preserve"> Unknown: </w:t>
      </w:r>
    </w:p>
    <w:p w14:paraId="05161877" w14:textId="77777777" w:rsidR="00426315" w:rsidRDefault="00F00ACA" w:rsidP="005C2810">
      <w:pPr>
        <w:widowControl w:val="0"/>
        <w:autoSpaceDE w:val="0"/>
        <w:autoSpaceDN w:val="0"/>
        <w:adjustRightInd w:val="0"/>
        <w:jc w:val="both"/>
        <w:rPr>
          <w:color w:val="000000" w:themeColor="text1"/>
        </w:rPr>
      </w:pPr>
      <w:r w:rsidRPr="005C2810">
        <w:rPr>
          <w:color w:val="000000"/>
        </w:rPr>
        <w:t xml:space="preserve">When </w:t>
      </w:r>
      <w:r w:rsidRPr="005C2810">
        <w:rPr>
          <w:i/>
          <w:iCs/>
          <w:color w:val="000000"/>
        </w:rPr>
        <w:t xml:space="preserve">s </w:t>
      </w:r>
      <w:r w:rsidRPr="005C2810">
        <w:rPr>
          <w:color w:val="000000"/>
        </w:rPr>
        <w:t xml:space="preserve">is used to estimate </w:t>
      </w:r>
      <w:r w:rsidRPr="005C2810">
        <w:rPr>
          <w:i/>
          <w:iCs/>
          <w:color w:val="000000"/>
        </w:rPr>
        <w:t>σ</w:t>
      </w:r>
      <w:r w:rsidRPr="005C2810">
        <w:rPr>
          <w:color w:val="000000"/>
        </w:rPr>
        <w:t xml:space="preserve">, the margin of error and the interval estimate for the population mean are based on a probability distribution known as </w:t>
      </w:r>
      <w:r w:rsidRPr="005C2810">
        <w:rPr>
          <w:color w:val="000000" w:themeColor="text1"/>
        </w:rPr>
        <w:t xml:space="preserve">the </w:t>
      </w:r>
      <w:r w:rsidRPr="005C2810">
        <w:rPr>
          <w:i/>
          <w:iCs/>
          <w:color w:val="000000" w:themeColor="text1"/>
        </w:rPr>
        <w:t xml:space="preserve">t </w:t>
      </w:r>
      <w:r w:rsidRPr="005C2810">
        <w:rPr>
          <w:bCs/>
          <w:color w:val="000000" w:themeColor="text1"/>
        </w:rPr>
        <w:t>distribution</w:t>
      </w:r>
      <w:r w:rsidRPr="005C2810">
        <w:rPr>
          <w:color w:val="000000" w:themeColor="text1"/>
        </w:rPr>
        <w:t>.</w:t>
      </w:r>
      <w:r w:rsidR="002604FD" w:rsidRPr="005C2810">
        <w:rPr>
          <w:color w:val="000000" w:themeColor="text1"/>
        </w:rPr>
        <w:t xml:space="preserve"> </w:t>
      </w:r>
    </w:p>
    <w:p w14:paraId="4C90A234" w14:textId="77777777" w:rsidR="00426315" w:rsidRDefault="00426315" w:rsidP="005C2810">
      <w:pPr>
        <w:widowControl w:val="0"/>
        <w:autoSpaceDE w:val="0"/>
        <w:autoSpaceDN w:val="0"/>
        <w:adjustRightInd w:val="0"/>
        <w:jc w:val="both"/>
        <w:rPr>
          <w:b/>
          <w:bCs/>
          <w:color w:val="000000" w:themeColor="text1"/>
        </w:rPr>
      </w:pPr>
    </w:p>
    <w:p w14:paraId="6A4498E4" w14:textId="74257807" w:rsidR="001A3CE9" w:rsidRPr="005C2810" w:rsidRDefault="00426315" w:rsidP="005C2810">
      <w:pPr>
        <w:widowControl w:val="0"/>
        <w:autoSpaceDE w:val="0"/>
        <w:autoSpaceDN w:val="0"/>
        <w:adjustRightInd w:val="0"/>
        <w:jc w:val="both"/>
        <w:rPr>
          <w:color w:val="000000" w:themeColor="text1"/>
        </w:rPr>
      </w:pPr>
      <w:r w:rsidRPr="00426315">
        <w:rPr>
          <w:b/>
          <w:bCs/>
          <w:color w:val="000000" w:themeColor="text1"/>
        </w:rPr>
        <w:t xml:space="preserve">Students’ t-distribution or t-distribution: </w:t>
      </w:r>
      <w:r w:rsidR="002604FD" w:rsidRPr="005C2810">
        <w:rPr>
          <w:color w:val="000000" w:themeColor="text1"/>
        </w:rPr>
        <w:t xml:space="preserve">The </w:t>
      </w:r>
      <w:r w:rsidR="002604FD" w:rsidRPr="005C2810">
        <w:rPr>
          <w:i/>
          <w:iCs/>
          <w:color w:val="000000" w:themeColor="text1"/>
        </w:rPr>
        <w:t>t</w:t>
      </w:r>
      <w:r>
        <w:rPr>
          <w:i/>
          <w:iCs/>
          <w:color w:val="000000" w:themeColor="text1"/>
        </w:rPr>
        <w:t>-</w:t>
      </w:r>
      <w:r w:rsidR="002604FD" w:rsidRPr="005C2810">
        <w:rPr>
          <w:color w:val="000000" w:themeColor="text1"/>
        </w:rPr>
        <w:t xml:space="preserve">distribution is a family of similar probability distributions, with a specific </w:t>
      </w:r>
      <w:r w:rsidR="002604FD" w:rsidRPr="005C2810">
        <w:rPr>
          <w:i/>
          <w:iCs/>
          <w:color w:val="000000" w:themeColor="text1"/>
        </w:rPr>
        <w:t>t</w:t>
      </w:r>
      <w:r>
        <w:rPr>
          <w:i/>
          <w:iCs/>
          <w:color w:val="000000" w:themeColor="text1"/>
        </w:rPr>
        <w:t>-</w:t>
      </w:r>
      <w:r w:rsidR="002604FD" w:rsidRPr="005C2810">
        <w:rPr>
          <w:color w:val="000000" w:themeColor="text1"/>
        </w:rPr>
        <w:t xml:space="preserve">distribution depending on a parameter known as the </w:t>
      </w:r>
      <w:r w:rsidR="002604FD" w:rsidRPr="005C2810">
        <w:rPr>
          <w:bCs/>
          <w:color w:val="000000" w:themeColor="text1"/>
        </w:rPr>
        <w:t>degrees of freedom</w:t>
      </w:r>
      <w:r w:rsidR="002604FD" w:rsidRPr="005C2810">
        <w:rPr>
          <w:color w:val="000000" w:themeColor="text1"/>
        </w:rPr>
        <w:t xml:space="preserve">. </w:t>
      </w:r>
    </w:p>
    <w:p w14:paraId="3966D6C5" w14:textId="79F7E1A7" w:rsidR="00426315" w:rsidRPr="008B6E36" w:rsidRDefault="001A3CE9" w:rsidP="008B6E36">
      <w:pPr>
        <w:pStyle w:val="NormalWeb"/>
        <w:spacing w:before="0" w:beforeAutospacing="0" w:after="0" w:afterAutospacing="0"/>
        <w:jc w:val="both"/>
        <w:rPr>
          <w:color w:val="000000" w:themeColor="text1"/>
        </w:rPr>
      </w:pPr>
      <w:r w:rsidRPr="005C2810">
        <w:rPr>
          <w:b/>
          <w:color w:val="000000"/>
        </w:rPr>
        <w:t>Degree of freedom:</w:t>
      </w:r>
      <w:r w:rsidRPr="005C2810">
        <w:rPr>
          <w:color w:val="000000"/>
        </w:rPr>
        <w:t xml:space="preserve"> </w:t>
      </w:r>
      <w:r w:rsidR="008B6E36" w:rsidRPr="008B6E36">
        <w:rPr>
          <w:color w:val="000000" w:themeColor="text1"/>
        </w:rPr>
        <w:t>The degrees of freedom refers to the number of independent observations in a set of data.</w:t>
      </w:r>
      <w:r w:rsidR="008B6E36">
        <w:rPr>
          <w:color w:val="000000" w:themeColor="text1"/>
        </w:rPr>
        <w:t xml:space="preserve"> </w:t>
      </w:r>
      <w:r w:rsidR="00B95821" w:rsidRPr="008B6E36">
        <w:rPr>
          <w:color w:val="000000" w:themeColor="text1"/>
        </w:rPr>
        <w:t>When the t</w:t>
      </w:r>
      <w:r w:rsidR="00426315" w:rsidRPr="008B6E36">
        <w:rPr>
          <w:color w:val="000000" w:themeColor="text1"/>
        </w:rPr>
        <w:t>-</w:t>
      </w:r>
      <w:r w:rsidR="004C1162" w:rsidRPr="008B6E36">
        <w:rPr>
          <w:color w:val="000000" w:themeColor="text1"/>
        </w:rPr>
        <w:t>distribution is</w:t>
      </w:r>
      <w:r w:rsidR="004C1162" w:rsidRPr="005C2810">
        <w:rPr>
          <w:color w:val="000000"/>
        </w:rPr>
        <w:t xml:space="preserve"> used in the </w:t>
      </w:r>
      <w:r w:rsidR="00B95821" w:rsidRPr="005C2810">
        <w:rPr>
          <w:color w:val="000000"/>
        </w:rPr>
        <w:t xml:space="preserve">computation of an interval estimate of a population mean, the appropriate </w:t>
      </w:r>
      <w:r w:rsidR="00B95821" w:rsidRPr="005C2810">
        <w:rPr>
          <w:i/>
          <w:iCs/>
          <w:color w:val="000000"/>
        </w:rPr>
        <w:t>t</w:t>
      </w:r>
      <w:r w:rsidR="00426315">
        <w:rPr>
          <w:i/>
          <w:iCs/>
          <w:color w:val="000000"/>
        </w:rPr>
        <w:t>-d</w:t>
      </w:r>
      <w:r w:rsidR="00B95821" w:rsidRPr="005C2810">
        <w:rPr>
          <w:color w:val="000000"/>
        </w:rPr>
        <w:t xml:space="preserve">istribution has </w:t>
      </w:r>
      <w:r w:rsidR="00426315">
        <w:rPr>
          <w:color w:val="000000"/>
        </w:rPr>
        <w:t>(</w:t>
      </w:r>
      <w:r w:rsidR="00B95821" w:rsidRPr="005C2810">
        <w:rPr>
          <w:color w:val="000000"/>
        </w:rPr>
        <w:t xml:space="preserve">n </w:t>
      </w:r>
      <w:r w:rsidR="00426315">
        <w:rPr>
          <w:color w:val="000000"/>
        </w:rPr>
        <w:t>–</w:t>
      </w:r>
      <w:r w:rsidR="00B95821" w:rsidRPr="005C2810">
        <w:rPr>
          <w:color w:val="000000"/>
        </w:rPr>
        <w:t xml:space="preserve"> 1</w:t>
      </w:r>
      <w:r w:rsidR="00426315">
        <w:rPr>
          <w:color w:val="000000"/>
        </w:rPr>
        <w:t>)</w:t>
      </w:r>
      <w:r w:rsidR="00B95821" w:rsidRPr="005C2810">
        <w:rPr>
          <w:color w:val="000000"/>
        </w:rPr>
        <w:t xml:space="preserve"> of freedom, where </w:t>
      </w:r>
      <w:r w:rsidR="00B95821" w:rsidRPr="005C2810">
        <w:rPr>
          <w:i/>
          <w:iCs/>
          <w:color w:val="000000"/>
        </w:rPr>
        <w:t xml:space="preserve">n </w:t>
      </w:r>
      <w:r w:rsidR="00B95821" w:rsidRPr="005C2810">
        <w:rPr>
          <w:color w:val="000000"/>
        </w:rPr>
        <w:t xml:space="preserve">is the size of the simple random sample. </w:t>
      </w:r>
    </w:p>
    <w:p w14:paraId="255BE86E" w14:textId="7CA8694A" w:rsidR="002604FD" w:rsidRPr="005C2810" w:rsidRDefault="008B6E36" w:rsidP="005C2810">
      <w:pPr>
        <w:widowControl w:val="0"/>
        <w:autoSpaceDE w:val="0"/>
        <w:autoSpaceDN w:val="0"/>
        <w:adjustRightInd w:val="0"/>
        <w:jc w:val="both"/>
        <w:rPr>
          <w:color w:val="000000"/>
        </w:rPr>
      </w:pPr>
      <w:r>
        <w:rPr>
          <w:rFonts w:eastAsiaTheme="minorHAnsi"/>
          <w:noProof/>
          <w:color w:val="000000"/>
          <w:lang w:val="en-GB" w:eastAsia="en-US"/>
        </w:rPr>
        <w:drawing>
          <wp:anchor distT="0" distB="0" distL="114300" distR="114300" simplePos="0" relativeHeight="251659264" behindDoc="0" locked="0" layoutInCell="1" allowOverlap="1" wp14:anchorId="0B543AF7" wp14:editId="50C34D2A">
            <wp:simplePos x="0" y="0"/>
            <wp:positionH relativeFrom="column">
              <wp:posOffset>-45720</wp:posOffset>
            </wp:positionH>
            <wp:positionV relativeFrom="paragraph">
              <wp:posOffset>340233</wp:posOffset>
            </wp:positionV>
            <wp:extent cx="3593465" cy="2038985"/>
            <wp:effectExtent l="0" t="0" r="635" b="5715"/>
            <wp:wrapSquare wrapText="bothSides"/>
            <wp:docPr id="4" name="Picture 4" descr="/var/folders/v3/zr6b38t5515bb4p198tjh4d40000gp/T/com.microsoft.Word/Content.MSO/F25406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3/zr6b38t5515bb4p198tjh4d40000gp/T/com.microsoft.Word/Content.MSO/F2540669.tmp"/>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l="2433" t="2968" r="1940" b="2525"/>
                    <a:stretch/>
                  </pic:blipFill>
                  <pic:spPr bwMode="auto">
                    <a:xfrm>
                      <a:off x="0" y="0"/>
                      <a:ext cx="3593465" cy="2038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04FD" w:rsidRPr="005C2810">
        <w:rPr>
          <w:color w:val="000000"/>
        </w:rPr>
        <w:t xml:space="preserve">The </w:t>
      </w:r>
      <w:r w:rsidR="002604FD" w:rsidRPr="005C2810">
        <w:rPr>
          <w:i/>
          <w:iCs/>
          <w:color w:val="000000"/>
        </w:rPr>
        <w:t>t</w:t>
      </w:r>
      <w:r w:rsidR="00426315">
        <w:rPr>
          <w:i/>
          <w:iCs/>
          <w:color w:val="000000"/>
        </w:rPr>
        <w:t>-</w:t>
      </w:r>
      <w:r w:rsidR="002604FD" w:rsidRPr="005C2810">
        <w:rPr>
          <w:color w:val="000000"/>
        </w:rPr>
        <w:t>distribution with one degree of freedom is unique, as is the</w:t>
      </w:r>
      <w:r>
        <w:rPr>
          <w:color w:val="000000"/>
        </w:rPr>
        <w:t xml:space="preserve"> </w:t>
      </w:r>
      <w:r w:rsidR="002604FD" w:rsidRPr="005C2810">
        <w:rPr>
          <w:i/>
          <w:iCs/>
          <w:color w:val="000000"/>
        </w:rPr>
        <w:t>t</w:t>
      </w:r>
      <w:r w:rsidR="00426315">
        <w:rPr>
          <w:color w:val="000000"/>
        </w:rPr>
        <w:t>-d</w:t>
      </w:r>
      <w:r w:rsidR="002604FD" w:rsidRPr="005C2810">
        <w:rPr>
          <w:color w:val="000000"/>
        </w:rPr>
        <w:t>istribution with two degrees of freedom, with three degrees of freedom, and so on. As the n</w:t>
      </w:r>
      <w:r w:rsidR="00E92367" w:rsidRPr="005C2810">
        <w:rPr>
          <w:color w:val="000000"/>
        </w:rPr>
        <w:t>umber of degrees of freedom in</w:t>
      </w:r>
      <w:r w:rsidR="002604FD" w:rsidRPr="005C2810">
        <w:rPr>
          <w:color w:val="000000"/>
        </w:rPr>
        <w:t xml:space="preserve">creases, the difference between the </w:t>
      </w:r>
      <w:r w:rsidR="002604FD" w:rsidRPr="005C2810">
        <w:rPr>
          <w:i/>
          <w:iCs/>
          <w:color w:val="000000"/>
        </w:rPr>
        <w:t>t</w:t>
      </w:r>
      <w:r w:rsidR="00426315">
        <w:rPr>
          <w:i/>
          <w:iCs/>
          <w:color w:val="000000"/>
        </w:rPr>
        <w:t>-</w:t>
      </w:r>
      <w:r w:rsidR="002604FD" w:rsidRPr="005C2810">
        <w:rPr>
          <w:color w:val="000000"/>
        </w:rPr>
        <w:t xml:space="preserve">distribution and the standard normal distribution becomes smaller and smaller. </w:t>
      </w:r>
    </w:p>
    <w:p w14:paraId="0ABD67E2" w14:textId="3D74230A" w:rsidR="002604FD" w:rsidRPr="005C2810" w:rsidRDefault="002604FD" w:rsidP="005C2810">
      <w:pPr>
        <w:widowControl w:val="0"/>
        <w:autoSpaceDE w:val="0"/>
        <w:autoSpaceDN w:val="0"/>
        <w:adjustRightInd w:val="0"/>
        <w:jc w:val="both"/>
        <w:rPr>
          <w:color w:val="000000"/>
        </w:rPr>
      </w:pPr>
      <w:r w:rsidRPr="005C2810">
        <w:rPr>
          <w:color w:val="000000"/>
        </w:rPr>
        <w:t xml:space="preserve"> A </w:t>
      </w:r>
      <w:r w:rsidRPr="005C2810">
        <w:rPr>
          <w:i/>
          <w:iCs/>
          <w:color w:val="000000"/>
        </w:rPr>
        <w:t>t</w:t>
      </w:r>
      <w:r w:rsidR="00426315">
        <w:rPr>
          <w:i/>
          <w:iCs/>
          <w:color w:val="000000"/>
        </w:rPr>
        <w:t>-</w:t>
      </w:r>
      <w:r w:rsidRPr="005C2810">
        <w:rPr>
          <w:color w:val="000000"/>
        </w:rPr>
        <w:t xml:space="preserve">distribution with more degrees of freedom exhibits less variability and more closely resembles the standard normal distribution. Note also that the </w:t>
      </w:r>
      <w:r w:rsidRPr="005C2810">
        <w:rPr>
          <w:color w:val="000000"/>
        </w:rPr>
        <w:lastRenderedPageBreak/>
        <w:t xml:space="preserve">mean of the </w:t>
      </w:r>
      <w:r w:rsidRPr="005C2810">
        <w:rPr>
          <w:i/>
          <w:iCs/>
          <w:color w:val="000000"/>
        </w:rPr>
        <w:t>t</w:t>
      </w:r>
      <w:r w:rsidR="00426315">
        <w:rPr>
          <w:i/>
          <w:iCs/>
          <w:color w:val="000000"/>
        </w:rPr>
        <w:t>-</w:t>
      </w:r>
      <w:r w:rsidRPr="005C2810">
        <w:rPr>
          <w:color w:val="000000"/>
        </w:rPr>
        <w:t xml:space="preserve">distribution is zero. </w:t>
      </w:r>
    </w:p>
    <w:p w14:paraId="29D4FAE4" w14:textId="6AA9D158" w:rsidR="00E92367" w:rsidRPr="005C2810" w:rsidRDefault="00E92367" w:rsidP="005C2810">
      <w:pPr>
        <w:widowControl w:val="0"/>
        <w:autoSpaceDE w:val="0"/>
        <w:autoSpaceDN w:val="0"/>
        <w:adjustRightInd w:val="0"/>
        <w:jc w:val="both"/>
        <w:rPr>
          <w:color w:val="000000"/>
        </w:rPr>
      </w:pPr>
      <w:r w:rsidRPr="005C2810">
        <w:rPr>
          <w:color w:val="000000"/>
        </w:rPr>
        <w:t>For sample size &gt; 30, we use normal distribution to approximate t-distribution.</w:t>
      </w:r>
    </w:p>
    <w:p w14:paraId="6D6A8E9A" w14:textId="77777777" w:rsidR="008B6E36" w:rsidRDefault="008B6E36" w:rsidP="005C2810">
      <w:pPr>
        <w:widowControl w:val="0"/>
        <w:autoSpaceDE w:val="0"/>
        <w:autoSpaceDN w:val="0"/>
        <w:adjustRightInd w:val="0"/>
        <w:jc w:val="both"/>
        <w:rPr>
          <w:color w:val="000000"/>
        </w:rPr>
      </w:pPr>
    </w:p>
    <w:p w14:paraId="1F46F47D" w14:textId="4F4D8EC2" w:rsidR="002604FD" w:rsidRPr="005C2810" w:rsidRDefault="002604FD" w:rsidP="005C2810">
      <w:pPr>
        <w:widowControl w:val="0"/>
        <w:autoSpaceDE w:val="0"/>
        <w:autoSpaceDN w:val="0"/>
        <w:adjustRightInd w:val="0"/>
        <w:jc w:val="both"/>
        <w:rPr>
          <w:color w:val="000000"/>
        </w:rPr>
      </w:pPr>
      <w:r w:rsidRPr="005C2810">
        <w:rPr>
          <w:color w:val="000000"/>
        </w:rPr>
        <w:t xml:space="preserve">We place a subscript on </w:t>
      </w:r>
      <w:r w:rsidRPr="005C2810">
        <w:rPr>
          <w:i/>
          <w:iCs/>
          <w:color w:val="000000"/>
        </w:rPr>
        <w:t xml:space="preserve">t </w:t>
      </w:r>
      <w:r w:rsidRPr="005C2810">
        <w:rPr>
          <w:color w:val="000000"/>
        </w:rPr>
        <w:t xml:space="preserve">to indicate the area in the upper tail of the </w:t>
      </w:r>
      <w:r w:rsidRPr="005C2810">
        <w:rPr>
          <w:i/>
          <w:iCs/>
          <w:color w:val="000000"/>
        </w:rPr>
        <w:t xml:space="preserve">t </w:t>
      </w:r>
      <w:r w:rsidRPr="005C2810">
        <w:rPr>
          <w:color w:val="000000"/>
        </w:rPr>
        <w:t xml:space="preserve">distribution. </w:t>
      </w:r>
    </w:p>
    <w:p w14:paraId="25546F2C" w14:textId="77777777" w:rsidR="00D76A21" w:rsidRPr="005C2810" w:rsidRDefault="00D76A21" w:rsidP="005C2810">
      <w:pPr>
        <w:jc w:val="both"/>
      </w:pPr>
      <w:r w:rsidRPr="005C2810">
        <w:t>Interval Estimate is given</w:t>
      </w:r>
      <m:oMath>
        <m:r>
          <w:rPr>
            <w:rFonts w:ascii="Cambria Math" w:hAnsi="Cambria Math"/>
          </w:rPr>
          <m:t xml:space="preserve">  </m:t>
        </m:r>
        <m:acc>
          <m:accPr>
            <m:chr m:val="̅"/>
            <m:ctrlPr>
              <w:rPr>
                <w:rFonts w:ascii="Cambria Math" w:hAnsi="Cambria Math"/>
                <w:i/>
              </w:rPr>
            </m:ctrlPr>
          </m:accPr>
          <m:e>
            <m:r>
              <w:rPr>
                <w:rFonts w:ascii="Cambria Math" w:hAnsi="Cambria Math"/>
              </w:rPr>
              <m:t xml:space="preserve"> x</m:t>
            </m:r>
          </m:e>
        </m:acc>
      </m:oMath>
      <w:r w:rsidRPr="005C2810">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oMath>
      <w:r w:rsidRPr="005C2810">
        <w:t xml:space="preserve"> where (1 - </w:t>
      </w:r>
      <w:r w:rsidRPr="005C2810">
        <w:sym w:font="Symbol" w:char="F061"/>
      </w:r>
      <w:r w:rsidRPr="005C2810">
        <w:t>) is the confidence coefficient and t</w:t>
      </w:r>
      <w:r w:rsidRPr="005C2810">
        <w:rPr>
          <w:vertAlign w:val="subscript"/>
        </w:rPr>
        <w:sym w:font="Symbol" w:char="F061"/>
      </w:r>
      <w:r w:rsidRPr="005C2810">
        <w:rPr>
          <w:vertAlign w:val="subscript"/>
        </w:rPr>
        <w:t xml:space="preserve">/2 </w:t>
      </w:r>
      <w:r w:rsidRPr="005C2810">
        <w:t xml:space="preserve">is </w:t>
      </w:r>
    </w:p>
    <w:p w14:paraId="384D400E" w14:textId="553581B0" w:rsidR="00D76A21" w:rsidRPr="005C2810" w:rsidRDefault="00D76A21" w:rsidP="005C2810">
      <w:pPr>
        <w:jc w:val="both"/>
      </w:pPr>
      <w:r w:rsidRPr="005C2810">
        <w:t xml:space="preserve">the t value providing an area of </w:t>
      </w:r>
      <w:r w:rsidRPr="005C2810">
        <w:sym w:font="Symbol" w:char="F061"/>
      </w:r>
      <w:r w:rsidRPr="005C2810">
        <w:t>/2 in the upper tail of the t</w:t>
      </w:r>
      <w:r w:rsidR="008B6E36">
        <w:t>-</w:t>
      </w:r>
      <w:r w:rsidRPr="005C2810">
        <w:t>distribution with n – 1 degree of freedom.</w:t>
      </w:r>
    </w:p>
    <w:p w14:paraId="675FACF6" w14:textId="0368A01E" w:rsidR="00B3338C" w:rsidRDefault="00B3338C" w:rsidP="00B3338C">
      <w:r w:rsidRPr="00B3338C">
        <w:rPr>
          <w:b/>
          <w:bCs/>
        </w:rPr>
        <w:t xml:space="preserve">Procedure for Finding </w:t>
      </w:r>
      <w:r w:rsidRPr="005C2810">
        <w:t>t</w:t>
      </w:r>
      <w:r w:rsidRPr="005C2810">
        <w:rPr>
          <w:vertAlign w:val="subscript"/>
        </w:rPr>
        <w:sym w:font="Symbol" w:char="F061"/>
      </w:r>
      <w:r w:rsidRPr="005C2810">
        <w:rPr>
          <w:vertAlign w:val="subscript"/>
        </w:rPr>
        <w:t>/2</w:t>
      </w:r>
      <w:r>
        <w:t>:</w:t>
      </w:r>
    </w:p>
    <w:p w14:paraId="5852D930" w14:textId="49D26C9E" w:rsidR="00B3338C" w:rsidRDefault="00B3338C" w:rsidP="00B3338C">
      <w:pPr>
        <w:pStyle w:val="ListParagraph"/>
        <w:numPr>
          <w:ilvl w:val="0"/>
          <w:numId w:val="28"/>
        </w:numPr>
      </w:pPr>
      <w:r>
        <w:t xml:space="preserve">Go across the row marked “Confidence level” in the t table until you find the column with the desired confidence level(area in upper tail) at the top. The </w:t>
      </w:r>
      <w:r w:rsidRPr="005C2810">
        <w:t>t</w:t>
      </w:r>
      <w:r w:rsidRPr="005C2810">
        <w:rPr>
          <w:vertAlign w:val="subscript"/>
        </w:rPr>
        <w:sym w:font="Symbol" w:char="F061"/>
      </w:r>
      <w:r w:rsidRPr="005C2810">
        <w:rPr>
          <w:vertAlign w:val="subscript"/>
        </w:rPr>
        <w:t xml:space="preserve">/2 </w:t>
      </w:r>
      <w:r>
        <w:t xml:space="preserve"> value is in this column somewhere. </w:t>
      </w:r>
    </w:p>
    <w:p w14:paraId="39995ED4" w14:textId="7E501800" w:rsidR="00B3338C" w:rsidRDefault="00B3338C" w:rsidP="00B3338C">
      <w:pPr>
        <w:pStyle w:val="ListParagraph"/>
        <w:numPr>
          <w:ilvl w:val="0"/>
          <w:numId w:val="28"/>
        </w:numPr>
      </w:pPr>
      <w:r>
        <w:t>Go down the column to find degrees of freedom = n</w:t>
      </w:r>
      <w:r w:rsidR="001E75C9">
        <w:t xml:space="preserve"> </w:t>
      </w:r>
      <w:r>
        <w:t xml:space="preserve">-1 on the left. The number in that row and column is the desired value of </w:t>
      </w:r>
      <w:r w:rsidRPr="005C2810">
        <w:t>t</w:t>
      </w:r>
      <w:r w:rsidRPr="005C2810">
        <w:rPr>
          <w:vertAlign w:val="subscript"/>
        </w:rPr>
        <w:sym w:font="Symbol" w:char="F061"/>
      </w:r>
      <w:r w:rsidRPr="005C2810">
        <w:rPr>
          <w:vertAlign w:val="subscript"/>
        </w:rPr>
        <w:t>/2</w:t>
      </w:r>
      <w:r>
        <w:t>.</w:t>
      </w:r>
    </w:p>
    <w:p w14:paraId="5BCD492A" w14:textId="77777777" w:rsidR="00C11191" w:rsidRDefault="00C11191" w:rsidP="003F5B0C">
      <w:pPr>
        <w:shd w:val="clear" w:color="auto" w:fill="FFFFFF"/>
        <w:jc w:val="both"/>
        <w:rPr>
          <w:b/>
          <w:bCs/>
          <w:color w:val="000000"/>
        </w:rPr>
      </w:pPr>
    </w:p>
    <w:p w14:paraId="698CDA0F" w14:textId="20F75F92" w:rsidR="008B6E36" w:rsidRDefault="008B6E36" w:rsidP="00042297">
      <w:pPr>
        <w:shd w:val="clear" w:color="auto" w:fill="FFFFFF"/>
        <w:jc w:val="both"/>
        <w:rPr>
          <w:color w:val="000000"/>
        </w:rPr>
      </w:pPr>
      <w:r>
        <w:rPr>
          <w:b/>
          <w:bCs/>
          <w:color w:val="000000"/>
        </w:rPr>
        <w:t xml:space="preserve">Example: </w:t>
      </w:r>
      <w:r w:rsidR="00042297">
        <w:rPr>
          <w:color w:val="000000"/>
        </w:rPr>
        <w:t>12 bank tellers were randomly</w:t>
      </w:r>
      <w:r w:rsidR="008E515D">
        <w:rPr>
          <w:color w:val="000000"/>
        </w:rPr>
        <w:t xml:space="preserve"> sampled and it was determined they made an average of 3.6 errors per day with a sample standard deviation of 0.42 error. Construct a 90% confidence interval for the population mean of errors per day.</w:t>
      </w:r>
    </w:p>
    <w:p w14:paraId="1114E5B5" w14:textId="49264902" w:rsidR="00F43B06" w:rsidRDefault="00F43B06" w:rsidP="00F43B06">
      <w:r w:rsidRPr="00042297">
        <w:rPr>
          <w:b/>
          <w:bCs/>
        </w:rPr>
        <w:t>Ans.</w:t>
      </w:r>
      <w:r>
        <w:t xml:space="preserve">  Here, </w:t>
      </w:r>
      <m:oMath>
        <m:acc>
          <m:accPr>
            <m:chr m:val="̅"/>
            <m:ctrlPr>
              <w:rPr>
                <w:rFonts w:ascii="Cambria Math" w:hAnsi="Cambria Math"/>
                <w:i/>
              </w:rPr>
            </m:ctrlPr>
          </m:accPr>
          <m:e>
            <m:r>
              <w:rPr>
                <w:rFonts w:ascii="Cambria Math" w:hAnsi="Cambria Math"/>
              </w:rPr>
              <m:t xml:space="preserve"> x</m:t>
            </m:r>
          </m:e>
        </m:acc>
        <m:r>
          <w:rPr>
            <w:rFonts w:ascii="Cambria Math" w:hAnsi="Cambria Math"/>
          </w:rPr>
          <m:t>=3.6, s=0.42, n=12</m:t>
        </m:r>
      </m:oMath>
    </w:p>
    <w:p w14:paraId="69BD1D07" w14:textId="651534E0" w:rsidR="00F43B06" w:rsidRDefault="00F43B06" w:rsidP="00F43B06">
      <w:r>
        <w:t>At 90% confidence interval, confidence coefficient(1-</w:t>
      </w:r>
      <w:r w:rsidRPr="005C2810">
        <w:sym w:font="Symbol" w:char="F061"/>
      </w:r>
      <w:r>
        <w:t>) = 0.90</w:t>
      </w:r>
    </w:p>
    <w:p w14:paraId="170F924D" w14:textId="15258994" w:rsidR="00F43B06" w:rsidRDefault="00F43B06" w:rsidP="00F43B06">
      <w:r>
        <w:t xml:space="preserve">So, </w:t>
      </w:r>
      <w:r w:rsidRPr="005C2810">
        <w:sym w:font="Symbol" w:char="F061"/>
      </w:r>
      <w:r>
        <w:t xml:space="preserve">/2 = 0.05, degree of freedom = n – 1 = 11 and </w:t>
      </w:r>
      <m:oMath>
        <m:sSub>
          <m:sSubPr>
            <m:ctrlPr>
              <w:rPr>
                <w:rFonts w:ascii="Cambria Math" w:hAnsi="Cambria Math"/>
                <w:i/>
              </w:rPr>
            </m:ctrlPr>
          </m:sSubPr>
          <m:e>
            <m:r>
              <w:rPr>
                <w:rFonts w:ascii="Cambria Math" w:hAnsi="Cambria Math"/>
              </w:rPr>
              <m:t xml:space="preserve"> 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t xml:space="preserve"> 1.796</w:t>
      </w:r>
    </w:p>
    <w:p w14:paraId="4B6C5802" w14:textId="396F1DF0" w:rsidR="00F43B06" w:rsidRPr="00E4583A" w:rsidRDefault="00F43B06" w:rsidP="00F43B06">
      <m:oMath>
        <m:sSub>
          <m:sSubPr>
            <m:ctrlPr>
              <w:rPr>
                <w:rFonts w:ascii="Cambria Math" w:hAnsi="Cambria Math"/>
                <w:i/>
              </w:rPr>
            </m:ctrlPr>
          </m:sSubPr>
          <m:e>
            <m:r>
              <w:rPr>
                <w:rFonts w:ascii="Cambria Math" w:hAnsi="Cambria Math"/>
              </w:rPr>
              <m:t>Margin of error= t</m:t>
            </m:r>
          </m:e>
          <m:sub>
            <m:f>
              <m:fPr>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(1.796)</m:t>
        </m:r>
        <m:d>
          <m:dPr>
            <m:ctrlPr>
              <w:rPr>
                <w:rFonts w:ascii="Cambria Math" w:hAnsi="Cambria Math"/>
                <w:i/>
              </w:rPr>
            </m:ctrlPr>
          </m:dPr>
          <m:e>
            <m:f>
              <m:fPr>
                <m:ctrlPr>
                  <w:rPr>
                    <w:rFonts w:ascii="Cambria Math" w:hAnsi="Cambria Math"/>
                    <w:i/>
                  </w:rPr>
                </m:ctrlPr>
              </m:fPr>
              <m:num>
                <m:r>
                  <w:rPr>
                    <w:rFonts w:ascii="Cambria Math" w:hAnsi="Cambria Math"/>
                  </w:rPr>
                  <m:t>0.42</m:t>
                </m:r>
              </m:num>
              <m:den>
                <m:rad>
                  <m:radPr>
                    <m:degHide m:val="1"/>
                    <m:ctrlPr>
                      <w:rPr>
                        <w:rFonts w:ascii="Cambria Math" w:hAnsi="Cambria Math"/>
                        <w:i/>
                      </w:rPr>
                    </m:ctrlPr>
                  </m:radPr>
                  <m:deg/>
                  <m:e>
                    <m:r>
                      <w:rPr>
                        <w:rFonts w:ascii="Cambria Math" w:hAnsi="Cambria Math"/>
                      </w:rPr>
                      <m:t>12</m:t>
                    </m:r>
                  </m:e>
                </m:rad>
              </m:den>
            </m:f>
          </m:e>
        </m:d>
        <m:r>
          <w:rPr>
            <w:rFonts w:ascii="Cambria Math" w:hAnsi="Cambria Math"/>
          </w:rPr>
          <m:t>=</m:t>
        </m:r>
        <m:r>
          <w:rPr>
            <w:rFonts w:ascii="Cambria Math" w:hAnsi="Cambria Math"/>
          </w:rPr>
          <m:t xml:space="preserve"> </m:t>
        </m:r>
      </m:oMath>
      <w:r>
        <w:t>0.217</w:t>
      </w:r>
    </w:p>
    <w:p w14:paraId="16791BDF" w14:textId="2832A19F" w:rsidR="00F43B06" w:rsidRDefault="00F43B06" w:rsidP="00F43B06">
      <w:r>
        <w:t xml:space="preserve">Interval estimate is given by </w:t>
      </w:r>
      <w:r w:rsidRPr="005C2810">
        <w:t>given</w:t>
      </w:r>
      <m:oMath>
        <m:r>
          <w:rPr>
            <w:rFonts w:ascii="Cambria Math" w:hAnsi="Cambria Math"/>
          </w:rPr>
          <m:t xml:space="preserve">  </m:t>
        </m:r>
        <m:acc>
          <m:accPr>
            <m:chr m:val="̅"/>
            <m:ctrlPr>
              <w:rPr>
                <w:rFonts w:ascii="Cambria Math" w:hAnsi="Cambria Math"/>
                <w:i/>
              </w:rPr>
            </m:ctrlPr>
          </m:accPr>
          <m:e>
            <m:r>
              <w:rPr>
                <w:rFonts w:ascii="Cambria Math" w:hAnsi="Cambria Math"/>
              </w:rPr>
              <m:t xml:space="preserve"> x</m:t>
            </m:r>
          </m:e>
        </m:acc>
      </m:oMath>
      <w:r w:rsidRPr="005C2810">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=3.6 ±0.217=(3.383, 3.817)</m:t>
        </m:r>
      </m:oMath>
    </w:p>
    <w:p w14:paraId="3DAFE382" w14:textId="77777777" w:rsidR="00042297" w:rsidRPr="005C2810" w:rsidRDefault="00042297" w:rsidP="005C2810">
      <w:pPr>
        <w:widowControl w:val="0"/>
        <w:autoSpaceDE w:val="0"/>
        <w:autoSpaceDN w:val="0"/>
        <w:adjustRightInd w:val="0"/>
        <w:jc w:val="both"/>
        <w:rPr>
          <w:color w:val="000000"/>
        </w:rPr>
      </w:pPr>
    </w:p>
    <w:p w14:paraId="21E3C105" w14:textId="25EFC918" w:rsidR="002D6E4B" w:rsidRDefault="005F16FA" w:rsidP="005C2810">
      <w:pPr>
        <w:pStyle w:val="ListParagraph"/>
        <w:widowControl w:val="0"/>
        <w:autoSpaceDE w:val="0"/>
        <w:autoSpaceDN w:val="0"/>
        <w:adjustRightInd w:val="0"/>
        <w:ind w:left="0"/>
        <w:jc w:val="both"/>
        <w:rPr>
          <w:color w:val="000000"/>
        </w:rPr>
      </w:pPr>
      <w:r w:rsidRPr="005C2810">
        <w:rPr>
          <w:b/>
          <w:color w:val="000000"/>
        </w:rPr>
        <w:t>Determining sample size:</w:t>
      </w:r>
      <w:r w:rsidR="00AA44C9" w:rsidRPr="005C2810">
        <w:rPr>
          <w:color w:val="000000"/>
        </w:rPr>
        <w:t xml:space="preserve"> We can choose a sample size large enough to provide a desired margin of error</w:t>
      </w:r>
      <w:r w:rsidR="002D6E4B">
        <w:rPr>
          <w:color w:val="000000"/>
        </w:rPr>
        <w:t xml:space="preserve"> (E)</w:t>
      </w:r>
      <w:r w:rsidR="00AA44C9" w:rsidRPr="005C2810">
        <w:rPr>
          <w:color w:val="000000"/>
        </w:rPr>
        <w:t xml:space="preserve">. </w:t>
      </w:r>
    </w:p>
    <w:p w14:paraId="31533CC7" w14:textId="7B027070" w:rsidR="002D6E4B" w:rsidRPr="002D6E4B" w:rsidRDefault="002D6E4B" w:rsidP="005C2810">
      <w:pPr>
        <w:pStyle w:val="ListParagraph"/>
        <w:widowControl w:val="0"/>
        <w:autoSpaceDE w:val="0"/>
        <w:autoSpaceDN w:val="0"/>
        <w:adjustRightInd w:val="0"/>
        <w:ind w:left="0"/>
        <w:jc w:val="both"/>
      </w:pPr>
      <m:oMathPara>
        <m:oMath>
          <m:sSub>
            <m:sSubPr>
              <m:ctrlPr>
                <w:rPr>
                  <w:rFonts w:ascii="Cambria Math" w:hAnsi="Cambria Math"/>
                  <w:i/>
                </w:rPr>
              </m:ctrlPr>
            </m:sSubPr>
            <m:e>
              <m:r>
                <w:rPr>
                  <w:rFonts w:ascii="Cambria Math" w:hAnsi="Cambria Math"/>
                </w:rPr>
                <m:t>E= z</m:t>
              </m:r>
            </m:e>
            <m:sub>
              <m:f>
                <m:fPr>
                  <m:ctrlPr>
                    <w:rPr>
                      <w:rFonts w:ascii="Cambria Math" w:hAnsi="Cambria Math"/>
                      <w:i/>
                    </w:rPr>
                  </m:ctrlPr>
                </m:fPr>
                <m:num>
                  <m:r>
                    <w:rPr>
                      <w:rFonts w:ascii="Cambria Math" w:hAnsi="Cambria Math"/>
                    </w:rPr>
                    <m:t>α</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m:oMathPara>
    </w:p>
    <w:p w14:paraId="27A066E9" w14:textId="08499E85" w:rsidR="002D6E4B" w:rsidRDefault="002D6E4B" w:rsidP="005C2810">
      <w:pPr>
        <w:pStyle w:val="ListParagraph"/>
        <w:widowControl w:val="0"/>
        <w:autoSpaceDE w:val="0"/>
        <w:autoSpaceDN w:val="0"/>
        <w:adjustRightInd w:val="0"/>
        <w:ind w:left="0"/>
        <w:jc w:val="both"/>
        <w:rPr>
          <w:color w:val="000000"/>
        </w:rPr>
      </w:pPr>
      <m:oMathPara>
        <m:oMath>
          <m:r>
            <w:rPr>
              <w:rFonts w:ascii="Cambria Math" w:hAnsi="Cambria Math"/>
              <w:color w:val="000000"/>
            </w:rPr>
            <m:t xml:space="preserve">n= </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z</m:t>
                          </m:r>
                        </m:e>
                        <m:sub>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2</m:t>
                              </m:r>
                            </m:den>
                          </m:f>
                        </m:sub>
                      </m:sSub>
                    </m:e>
                  </m:d>
                </m:e>
                <m:sup>
                  <m:r>
                    <w:rPr>
                      <w:rFonts w:ascii="Cambria Math" w:hAnsi="Cambria Math"/>
                      <w:color w:val="000000"/>
                    </w:rPr>
                    <m:t>2</m:t>
                  </m:r>
                </m:sup>
              </m:sSup>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den>
          </m:f>
        </m:oMath>
      </m:oMathPara>
    </w:p>
    <w:p w14:paraId="0B593964" w14:textId="5F00C863" w:rsidR="001E75C9" w:rsidRPr="001E75C9" w:rsidRDefault="001E75C9" w:rsidP="001E75C9">
      <w:pPr>
        <w:pStyle w:val="ListParagraph"/>
        <w:widowControl w:val="0"/>
        <w:autoSpaceDE w:val="0"/>
        <w:autoSpaceDN w:val="0"/>
        <w:adjustRightInd w:val="0"/>
        <w:ind w:left="0"/>
        <w:jc w:val="both"/>
        <w:rPr>
          <w:color w:val="000000"/>
        </w:rPr>
      </w:pPr>
      <w:r w:rsidRPr="001E75C9">
        <w:rPr>
          <w:color w:val="000000"/>
        </w:rPr>
        <w:t xml:space="preserve">If the computed sample size is not a whole number, then round the value up to the next whole number. </w:t>
      </w:r>
    </w:p>
    <w:p w14:paraId="66AFD7CC" w14:textId="3970A413" w:rsidR="0011247F" w:rsidRPr="005C2810" w:rsidRDefault="0011247F" w:rsidP="005C2810">
      <w:pPr>
        <w:pStyle w:val="ListParagraph"/>
        <w:widowControl w:val="0"/>
        <w:autoSpaceDE w:val="0"/>
        <w:autoSpaceDN w:val="0"/>
        <w:adjustRightInd w:val="0"/>
        <w:ind w:left="0"/>
        <w:jc w:val="both"/>
        <w:rPr>
          <w:color w:val="000000"/>
        </w:rPr>
      </w:pPr>
      <w:r w:rsidRPr="005C2810">
        <w:rPr>
          <w:color w:val="000000"/>
        </w:rPr>
        <w:t xml:space="preserve">A planning value for the population standard deviation σ must be specified before the sample size can be determined. Three methods of obtaining a planning value for σ are discussed here </w:t>
      </w:r>
    </w:p>
    <w:p w14:paraId="03F91831" w14:textId="1B264347" w:rsidR="0011247F" w:rsidRPr="005C2810" w:rsidRDefault="0011247F" w:rsidP="005C2810">
      <w:pPr>
        <w:widowControl w:val="0"/>
        <w:autoSpaceDE w:val="0"/>
        <w:autoSpaceDN w:val="0"/>
        <w:adjustRightInd w:val="0"/>
        <w:jc w:val="both"/>
        <w:rPr>
          <w:color w:val="000000"/>
        </w:rPr>
      </w:pPr>
      <w:r w:rsidRPr="005C2810">
        <w:rPr>
          <w:color w:val="000000"/>
        </w:rPr>
        <w:t xml:space="preserve">However, even if σ is unknown, we can use a preliminary or planning value for σ. In practice, one of the following procedures can be chosen. </w:t>
      </w:r>
    </w:p>
    <w:p w14:paraId="0621B8CA" w14:textId="3C4F4095" w:rsidR="0011247F" w:rsidRPr="005C2810" w:rsidRDefault="0011247F" w:rsidP="005C2810">
      <w:pPr>
        <w:widowControl w:val="0"/>
        <w:autoSpaceDE w:val="0"/>
        <w:autoSpaceDN w:val="0"/>
        <w:adjustRightInd w:val="0"/>
        <w:jc w:val="both"/>
        <w:rPr>
          <w:color w:val="000000"/>
        </w:rPr>
      </w:pPr>
      <w:r w:rsidRPr="005C2810">
        <w:rPr>
          <w:color w:val="000000"/>
        </w:rPr>
        <w:t>1. Use the estimate of the population standard deviati</w:t>
      </w:r>
      <w:r w:rsidR="006B0E70" w:rsidRPr="005C2810">
        <w:rPr>
          <w:color w:val="000000"/>
        </w:rPr>
        <w:t>on computed from data of previ</w:t>
      </w:r>
      <w:r w:rsidRPr="005C2810">
        <w:rPr>
          <w:color w:val="000000"/>
        </w:rPr>
        <w:t xml:space="preserve">ous studies as the planning value for σ. </w:t>
      </w:r>
    </w:p>
    <w:p w14:paraId="56BADE92" w14:textId="77777777" w:rsidR="0011247F" w:rsidRPr="005C2810" w:rsidRDefault="0011247F" w:rsidP="005C2810">
      <w:pPr>
        <w:widowControl w:val="0"/>
        <w:autoSpaceDE w:val="0"/>
        <w:autoSpaceDN w:val="0"/>
        <w:adjustRightInd w:val="0"/>
        <w:jc w:val="both"/>
        <w:rPr>
          <w:color w:val="000000"/>
        </w:rPr>
      </w:pPr>
      <w:r w:rsidRPr="005C2810">
        <w:rPr>
          <w:color w:val="000000"/>
        </w:rPr>
        <w:t xml:space="preserve">2. Use a pilot study to select a preliminary sample. The sample standard deviation from the preliminary sample can be used as the planning value for σ. </w:t>
      </w:r>
    </w:p>
    <w:p w14:paraId="59F961ED" w14:textId="662535B7" w:rsidR="0011247F" w:rsidRPr="005C2810" w:rsidRDefault="0011247F" w:rsidP="005C2810">
      <w:pPr>
        <w:widowControl w:val="0"/>
        <w:autoSpaceDE w:val="0"/>
        <w:autoSpaceDN w:val="0"/>
        <w:adjustRightInd w:val="0"/>
        <w:jc w:val="both"/>
        <w:rPr>
          <w:color w:val="000000"/>
        </w:rPr>
      </w:pPr>
      <w:r w:rsidRPr="005C2810">
        <w:rPr>
          <w:color w:val="000000"/>
        </w:rPr>
        <w:t>3. Use judgment or a “best guess” for the value of σ. For example, we might begin by estimating the largest and smallest data values in the</w:t>
      </w:r>
      <w:r w:rsidR="00C013EF" w:rsidRPr="005C2810">
        <w:rPr>
          <w:color w:val="000000"/>
        </w:rPr>
        <w:t xml:space="preserve"> population. The difference be</w:t>
      </w:r>
      <w:r w:rsidRPr="005C2810">
        <w:rPr>
          <w:color w:val="000000"/>
        </w:rPr>
        <w:t xml:space="preserve">tween the largest and smallest values provides an estimate of the range for the data. Finally, the range divided by 4 is often suggested as a rough approximation of the standard deviation and thus an acceptable planning value for σ. </w:t>
      </w:r>
    </w:p>
    <w:p w14:paraId="0495AB5B" w14:textId="58A77D67" w:rsidR="00F00ACA" w:rsidRDefault="00F00ACA" w:rsidP="005C2810">
      <w:pPr>
        <w:pStyle w:val="ListParagraph"/>
        <w:ind w:left="0"/>
        <w:jc w:val="both"/>
        <w:rPr>
          <w:color w:val="000000"/>
        </w:rPr>
      </w:pPr>
    </w:p>
    <w:p w14:paraId="3257B636" w14:textId="16540E42" w:rsidR="00B221F4" w:rsidRDefault="00B221F4" w:rsidP="00B221F4">
      <w:r w:rsidRPr="00B221F4">
        <w:rPr>
          <w:b/>
          <w:bCs/>
          <w:color w:val="000000"/>
        </w:rPr>
        <w:lastRenderedPageBreak/>
        <w:t>Example:</w:t>
      </w:r>
      <w:r>
        <w:rPr>
          <w:color w:val="000000"/>
        </w:rPr>
        <w:t xml:space="preserve"> </w:t>
      </w:r>
      <w:r>
        <w:t>You want to estimate the mean number of friends for all users of the website. How many users must be included in the sample if you want to be 95% confident that the sample mean is within seven friends of the population mean? Assume the sample standard deviation is about 53.0.</w:t>
      </w:r>
    </w:p>
    <w:p w14:paraId="6C72BDD6" w14:textId="2B81409D" w:rsidR="00B221F4" w:rsidRDefault="00B221F4" w:rsidP="00B221F4">
      <w:pPr>
        <w:rPr>
          <w:b/>
          <w:bCs/>
          <w:color w:val="000000"/>
        </w:rPr>
      </w:pPr>
      <w:r w:rsidRPr="00B221F4">
        <w:rPr>
          <w:b/>
          <w:bCs/>
          <w:color w:val="000000"/>
        </w:rPr>
        <w:t>Ans.</w:t>
      </w:r>
      <w:r>
        <w:rPr>
          <w:b/>
          <w:bCs/>
          <w:color w:val="000000"/>
        </w:rPr>
        <w:t xml:space="preserve"> </w:t>
      </w:r>
      <w:r w:rsidRPr="00B221F4">
        <w:rPr>
          <w:color w:val="000000"/>
        </w:rPr>
        <w:t xml:space="preserve">E = 7,  </w:t>
      </w:r>
      <m:oMath>
        <m:r>
          <w:rPr>
            <w:rFonts w:ascii="Cambria Math" w:hAnsi="Cambria Math"/>
          </w:rPr>
          <m:t>σ</m:t>
        </m:r>
      </m:oMath>
      <w:r w:rsidRPr="00B221F4">
        <w:rPr>
          <w:color w:val="000000"/>
        </w:rPr>
        <w:t xml:space="preserve"> = 53</w:t>
      </w:r>
    </w:p>
    <w:p w14:paraId="4B21C812" w14:textId="7353AF23" w:rsidR="00B221F4" w:rsidRDefault="00B221F4" w:rsidP="00B221F4">
      <w:r>
        <w:t>At 95% confidence interval, confidence coefficient(1-</w:t>
      </w:r>
      <w:r w:rsidRPr="005C2810">
        <w:sym w:font="Symbol" w:char="F061"/>
      </w:r>
      <w:r>
        <w:t>) = 0.95</w:t>
      </w:r>
    </w:p>
    <w:p w14:paraId="6A054456" w14:textId="77777777" w:rsidR="00B221F4" w:rsidRDefault="00B221F4" w:rsidP="00B221F4">
      <w:r>
        <w:t xml:space="preserve">So, </w:t>
      </w:r>
      <w:r w:rsidRPr="005C2810">
        <w:sym w:font="Symbol" w:char="F061"/>
      </w:r>
      <w:r>
        <w:t xml:space="preserve">/2 = 0.025 and </w:t>
      </w:r>
      <m:oMath>
        <m:sSub>
          <m:sSubPr>
            <m:ctrlPr>
              <w:rPr>
                <w:rFonts w:ascii="Cambria Math" w:hAnsi="Cambria Math"/>
                <w:i/>
              </w:rPr>
            </m:ctrlPr>
          </m:sSubPr>
          <m:e>
            <m:r>
              <w:rPr>
                <w:rFonts w:ascii="Cambria Math" w:hAnsi="Cambria Math"/>
              </w:rPr>
              <m:t xml:space="preserve"> 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p>
    <w:p w14:paraId="55FD6913" w14:textId="2D733CBD" w:rsidR="00B221F4" w:rsidRPr="00B221F4" w:rsidRDefault="00B221F4" w:rsidP="00B221F4">
      <w:pPr>
        <w:pStyle w:val="ListParagraph"/>
        <w:widowControl w:val="0"/>
        <w:autoSpaceDE w:val="0"/>
        <w:autoSpaceDN w:val="0"/>
        <w:adjustRightInd w:val="0"/>
        <w:ind w:left="0"/>
        <w:jc w:val="both"/>
        <w:rPr>
          <w:color w:val="000000"/>
        </w:rPr>
      </w:pPr>
      <m:oMath>
        <m:r>
          <w:rPr>
            <w:rFonts w:ascii="Cambria Math" w:hAnsi="Cambria Math"/>
            <w:color w:val="000000"/>
          </w:rPr>
          <m:t xml:space="preserve">n= </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z</m:t>
                        </m:r>
                      </m:e>
                      <m:sub>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2</m:t>
                            </m:r>
                          </m:den>
                        </m:f>
                      </m:sub>
                    </m:sSub>
                  </m:e>
                </m:d>
              </m:e>
              <m:sup>
                <m:r>
                  <w:rPr>
                    <w:rFonts w:ascii="Cambria Math" w:hAnsi="Cambria Math"/>
                    <w:color w:val="000000"/>
                  </w:rPr>
                  <m:t>2</m:t>
                </m:r>
              </m:sup>
            </m:sSup>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num>
          <m:den>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den>
        </m:f>
        <m:r>
          <w:rPr>
            <w:rFonts w:ascii="Cambria Math" w:hAnsi="Cambria Math"/>
            <w:color w:val="000000"/>
          </w:rPr>
          <m:t xml:space="preserve">= </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1.96 × 53</m:t>
                    </m:r>
                  </m:num>
                  <m:den>
                    <m:r>
                      <w:rPr>
                        <w:rFonts w:ascii="Cambria Math" w:hAnsi="Cambria Math"/>
                        <w:color w:val="000000"/>
                      </w:rPr>
                      <m:t>7</m:t>
                    </m:r>
                  </m:den>
                </m:f>
              </m:e>
            </m:d>
          </m:e>
          <m:sup>
            <m:r>
              <w:rPr>
                <w:rFonts w:ascii="Cambria Math" w:hAnsi="Cambria Math"/>
                <w:color w:val="000000"/>
              </w:rPr>
              <m:t>2</m:t>
            </m:r>
          </m:sup>
        </m:sSup>
        <m:r>
          <w:rPr>
            <w:rFonts w:ascii="Cambria Math" w:hAnsi="Cambria Math"/>
            <w:color w:val="000000"/>
          </w:rPr>
          <m:t xml:space="preserve"> </m:t>
        </m:r>
      </m:oMath>
      <w:r w:rsidR="00736D4C">
        <w:rPr>
          <w:color w:val="000000"/>
        </w:rPr>
        <w:t xml:space="preserve"> </w:t>
      </w:r>
      <w:r>
        <w:rPr>
          <w:color w:val="000000"/>
        </w:rPr>
        <w:t xml:space="preserve">  =</w:t>
      </w:r>
      <w:r w:rsidR="00736D4C">
        <w:rPr>
          <w:color w:val="000000"/>
        </w:rPr>
        <w:t xml:space="preserve">  220.23</w:t>
      </w:r>
    </w:p>
    <w:p w14:paraId="3004C99C" w14:textId="6AE3FFB7" w:rsidR="00736D4C" w:rsidRDefault="00736D4C" w:rsidP="00736D4C">
      <w:r>
        <w:t>You should include at least 221 (rounding up to obtain a whole number) users in your sample</w:t>
      </w:r>
    </w:p>
    <w:p w14:paraId="2C82BF39" w14:textId="31B3BD6A" w:rsidR="00B221F4" w:rsidRPr="00B221F4" w:rsidRDefault="00B221F4" w:rsidP="005C2810">
      <w:pPr>
        <w:pStyle w:val="ListParagraph"/>
        <w:ind w:left="0"/>
        <w:jc w:val="both"/>
        <w:rPr>
          <w:color w:val="000000"/>
        </w:rPr>
      </w:pPr>
    </w:p>
    <w:p w14:paraId="7C2692A1" w14:textId="0F52CEFB" w:rsidR="007D6821" w:rsidRPr="005C2810" w:rsidRDefault="00EF11C8" w:rsidP="005C2810">
      <w:pPr>
        <w:jc w:val="both"/>
      </w:pPr>
      <w:r w:rsidRPr="005C2810">
        <w:rPr>
          <w:b/>
        </w:rPr>
        <w:t>Interval Estimate of proportion</w:t>
      </w:r>
      <w:r w:rsidR="007D6821" w:rsidRPr="005C2810">
        <w:rPr>
          <w:b/>
        </w:rPr>
        <w:t>:</w:t>
      </w:r>
      <w:r w:rsidR="007D6821" w:rsidRPr="005C2810">
        <w:t xml:space="preserve"> The inte</w:t>
      </w:r>
      <w:r w:rsidRPr="005C2810">
        <w:t>rval estimate of population proportion</w:t>
      </w:r>
      <w:r w:rsidR="007D6821" w:rsidRPr="005C2810">
        <w:t xml:space="preserve"> is of the form</w:t>
      </w:r>
    </w:p>
    <w:p w14:paraId="6ED42DFC" w14:textId="5D7A5F35" w:rsidR="007D6821" w:rsidRPr="005C2810" w:rsidRDefault="001E75C9" w:rsidP="00302ED9">
      <w:pPr>
        <w:jc w:val="center"/>
      </w:pPr>
      <m:oMath>
        <m:acc>
          <m:accPr>
            <m:chr m:val="̅"/>
            <m:ctrlPr>
              <w:rPr>
                <w:rFonts w:ascii="Cambria Math" w:hAnsi="Cambria Math"/>
                <w:i/>
              </w:rPr>
            </m:ctrlPr>
          </m:accPr>
          <m:e>
            <m:r>
              <w:rPr>
                <w:rFonts w:ascii="Cambria Math" w:hAnsi="Cambria Math"/>
              </w:rPr>
              <m:t>p</m:t>
            </m:r>
          </m:e>
        </m:acc>
      </m:oMath>
      <w:r w:rsidR="00F667E2" w:rsidRPr="005C2810">
        <w:t xml:space="preserve"> </w:t>
      </w:r>
      <w:r w:rsidR="007D6821" w:rsidRPr="005C2810">
        <w:sym w:font="Symbol" w:char="F0B1"/>
      </w:r>
      <w:r w:rsidR="007D6821" w:rsidRPr="005C2810">
        <w:t xml:space="preserve"> margin of error</w:t>
      </w:r>
    </w:p>
    <w:p w14:paraId="5D1921A4" w14:textId="048AD783" w:rsidR="00F667E2" w:rsidRPr="005C2810" w:rsidRDefault="00F667E2" w:rsidP="005C2810">
      <w:pPr>
        <w:jc w:val="both"/>
      </w:pPr>
      <w:r w:rsidRPr="005C2810">
        <w:t xml:space="preserve">Interval Estimate is given by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w:r w:rsidRPr="005C2810">
        <w:t xml:space="preserve"> where (1 - </w:t>
      </w:r>
      <w:r w:rsidRPr="005C2810">
        <w:sym w:font="Symbol" w:char="F061"/>
      </w:r>
      <w:r w:rsidRPr="005C2810">
        <w:t>) is the confidence coefficient and z</w:t>
      </w:r>
      <w:r w:rsidRPr="005C2810">
        <w:rPr>
          <w:vertAlign w:val="subscript"/>
        </w:rPr>
        <w:sym w:font="Symbol" w:char="F061"/>
      </w:r>
      <w:r w:rsidRPr="005C2810">
        <w:rPr>
          <w:vertAlign w:val="subscript"/>
        </w:rPr>
        <w:t xml:space="preserve">/2 </w:t>
      </w:r>
      <w:r w:rsidRPr="005C2810">
        <w:t xml:space="preserve">is the z value providing an area of </w:t>
      </w:r>
      <w:r w:rsidRPr="005C2810">
        <w:sym w:font="Symbol" w:char="F061"/>
      </w:r>
      <w:r w:rsidRPr="005C2810">
        <w:t>/2 in the upper tail of the standard normal probability distribution.</w:t>
      </w:r>
    </w:p>
    <w:p w14:paraId="42F24B91" w14:textId="77777777" w:rsidR="009E53A6" w:rsidRDefault="004F780D" w:rsidP="005C2810">
      <w:pPr>
        <w:pStyle w:val="ListParagraph"/>
        <w:ind w:left="0"/>
        <w:jc w:val="both"/>
        <w:rPr>
          <w:color w:val="000000"/>
        </w:rPr>
      </w:pPr>
      <w:r w:rsidRPr="005C2810">
        <w:rPr>
          <w:color w:val="000000"/>
        </w:rPr>
        <w:t>The sampling distribution of proportion can be approximated by normal distribution when</w:t>
      </w:r>
    </w:p>
    <w:p w14:paraId="3C8AA60A" w14:textId="6449C74D" w:rsidR="00C013EF" w:rsidRDefault="004F780D" w:rsidP="005C2810">
      <w:pPr>
        <w:pStyle w:val="ListParagraph"/>
        <w:ind w:left="0"/>
        <w:jc w:val="both"/>
        <w:rPr>
          <w:color w:val="000000"/>
        </w:rPr>
      </w:pPr>
      <w:r w:rsidRPr="005C2810">
        <w:rPr>
          <w:color w:val="000000"/>
        </w:rPr>
        <w:t>n</w:t>
      </w:r>
      <w:r w:rsidR="00F667E2" w:rsidRPr="005C2810">
        <w:rPr>
          <w:color w:val="000000"/>
        </w:rPr>
        <w:t>p</w:t>
      </w:r>
      <w:r w:rsidRPr="005C2810">
        <w:rPr>
          <w:color w:val="000000"/>
        </w:rPr>
        <w:t xml:space="preserve"> </w:t>
      </w:r>
      <m:oMath>
        <m:r>
          <w:rPr>
            <w:rFonts w:ascii="Cambria Math" w:hAnsi="Cambria Math"/>
            <w:color w:val="000000"/>
          </w:rPr>
          <m:t>≥</m:t>
        </m:r>
      </m:oMath>
      <w:r w:rsidRPr="005C2810">
        <w:rPr>
          <w:color w:val="000000"/>
        </w:rPr>
        <w:t xml:space="preserve"> 5 and n(1 – p) </w:t>
      </w:r>
      <m:oMath>
        <m:r>
          <w:rPr>
            <w:rFonts w:ascii="Cambria Math" w:hAnsi="Cambria Math"/>
            <w:color w:val="000000"/>
          </w:rPr>
          <m:t>≥</m:t>
        </m:r>
      </m:oMath>
      <w:r w:rsidRPr="005C2810">
        <w:rPr>
          <w:color w:val="000000"/>
        </w:rPr>
        <w:t xml:space="preserve"> 5</w:t>
      </w:r>
    </w:p>
    <w:p w14:paraId="7B5BA1B9" w14:textId="77777777" w:rsidR="009E53A6" w:rsidRDefault="009E53A6" w:rsidP="00FA63A8">
      <w:pPr>
        <w:autoSpaceDE w:val="0"/>
        <w:autoSpaceDN w:val="0"/>
        <w:adjustRightInd w:val="0"/>
        <w:rPr>
          <w:rFonts w:eastAsiaTheme="minorHAnsi"/>
          <w:color w:val="800033"/>
          <w:lang w:val="en-GB" w:eastAsia="en-US"/>
        </w:rPr>
      </w:pPr>
    </w:p>
    <w:p w14:paraId="323EA1E8" w14:textId="30B7E1F7" w:rsidR="009E53A6" w:rsidRPr="009E53A6" w:rsidRDefault="009E53A6" w:rsidP="009E53A6">
      <w:pPr>
        <w:pStyle w:val="NormalWeb"/>
        <w:shd w:val="clear" w:color="auto" w:fill="FFFFFF"/>
        <w:spacing w:before="0" w:beforeAutospacing="0" w:after="0" w:afterAutospacing="0"/>
        <w:textAlignment w:val="baseline"/>
        <w:rPr>
          <w:color w:val="000000"/>
        </w:rPr>
      </w:pPr>
      <w:r w:rsidRPr="009E53A6">
        <w:rPr>
          <w:b/>
          <w:bCs/>
          <w:color w:val="000000"/>
        </w:rPr>
        <w:t>Example:</w:t>
      </w:r>
      <w:r w:rsidRPr="009E53A6">
        <w:rPr>
          <w:color w:val="000000"/>
        </w:rPr>
        <w:t xml:space="preserve"> You’ve surveyed 1,000 individuals from your neighbourhood to determine how many of them would be willin</w:t>
      </w:r>
      <w:bookmarkStart w:id="0" w:name="_GoBack"/>
      <w:bookmarkEnd w:id="0"/>
      <w:r w:rsidRPr="009E53A6">
        <w:rPr>
          <w:color w:val="000000"/>
        </w:rPr>
        <w:t>g to pay a higher Homes Owners Associated fee in order to build a neighbourhood pool.  612 said yes.</w:t>
      </w:r>
      <w:r>
        <w:rPr>
          <w:color w:val="000000"/>
        </w:rPr>
        <w:t xml:space="preserve"> </w:t>
      </w:r>
      <w:r>
        <w:rPr>
          <w:rFonts w:ascii="Arial" w:hAnsi="Arial" w:cs="Arial"/>
          <w:color w:val="000000"/>
          <w:sz w:val="21"/>
          <w:szCs w:val="21"/>
        </w:rPr>
        <w:t>Find the 95% confidence interval for the true population proportion for your neighbourhood.</w:t>
      </w:r>
    </w:p>
    <w:p w14:paraId="1649A21B" w14:textId="559516B2" w:rsidR="00302ED9" w:rsidRDefault="00D03405" w:rsidP="00302ED9">
      <w:r w:rsidRPr="00D03405">
        <w:rPr>
          <w:b/>
          <w:bCs/>
        </w:rPr>
        <w:t>Ans.:</w:t>
      </w:r>
      <w:r>
        <w:t xml:space="preserve"> </w:t>
      </w:r>
      <w:r w:rsidR="00302ED9">
        <w:t xml:space="preserve">Here,  </w:t>
      </w:r>
      <m:oMath>
        <m:r>
          <w:rPr>
            <w:rFonts w:ascii="Cambria Math" w:hAnsi="Cambria Math"/>
          </w:rPr>
          <m:t xml:space="preserve">x=612, n=100, </m:t>
        </m:r>
        <m:acc>
          <m:accPr>
            <m:chr m:val="̅"/>
            <m:ctrlPr>
              <w:rPr>
                <w:rFonts w:ascii="Cambria Math" w:hAnsi="Cambria Math"/>
                <w:i/>
              </w:rPr>
            </m:ctrlPr>
          </m:accPr>
          <m:e>
            <m:r>
              <w:rPr>
                <w:rFonts w:ascii="Cambria Math" w:hAnsi="Cambria Math"/>
              </w:rPr>
              <m:t xml:space="preserve"> p</m:t>
            </m:r>
          </m:e>
        </m:acc>
        <m:r>
          <w:rPr>
            <w:rFonts w:ascii="Cambria Math" w:hAnsi="Cambria Math"/>
          </w:rPr>
          <m:t>=</m:t>
        </m:r>
        <m:f>
          <m:fPr>
            <m:ctrlPr>
              <w:rPr>
                <w:rFonts w:ascii="Cambria Math" w:hAnsi="Cambria Math"/>
                <w:i/>
              </w:rPr>
            </m:ctrlPr>
          </m:fPr>
          <m:num>
            <m:r>
              <w:rPr>
                <w:rFonts w:ascii="Cambria Math" w:hAnsi="Cambria Math"/>
              </w:rPr>
              <m:t>612</m:t>
            </m:r>
          </m:num>
          <m:den>
            <m:r>
              <w:rPr>
                <w:rFonts w:ascii="Cambria Math" w:hAnsi="Cambria Math"/>
              </w:rPr>
              <m:t>1000</m:t>
            </m:r>
          </m:den>
        </m:f>
        <m:r>
          <w:rPr>
            <w:rFonts w:ascii="Cambria Math" w:hAnsi="Cambria Math"/>
          </w:rPr>
          <m:t>=0.612</m:t>
        </m:r>
      </m:oMath>
    </w:p>
    <w:p w14:paraId="21DC9E9B" w14:textId="77777777" w:rsidR="00302ED9" w:rsidRDefault="00302ED9" w:rsidP="00302ED9">
      <w:r>
        <w:t>At 95% confidence interval, confidence coefficient(1-</w:t>
      </w:r>
      <w:r w:rsidRPr="005C2810">
        <w:sym w:font="Symbol" w:char="F061"/>
      </w:r>
      <w:r>
        <w:t>) = 0.95</w:t>
      </w:r>
    </w:p>
    <w:p w14:paraId="27BD6E03" w14:textId="77777777" w:rsidR="00302ED9" w:rsidRDefault="00302ED9" w:rsidP="00302ED9">
      <w:r>
        <w:t xml:space="preserve">So, </w:t>
      </w:r>
      <w:r w:rsidRPr="005C2810">
        <w:sym w:font="Symbol" w:char="F061"/>
      </w:r>
      <w:r>
        <w:t xml:space="preserve">/2 = 0.025 and </w:t>
      </w:r>
      <m:oMath>
        <m:sSub>
          <m:sSubPr>
            <m:ctrlPr>
              <w:rPr>
                <w:rFonts w:ascii="Cambria Math" w:hAnsi="Cambria Math"/>
                <w:i/>
              </w:rPr>
            </m:ctrlPr>
          </m:sSubPr>
          <m:e>
            <m:r>
              <w:rPr>
                <w:rFonts w:ascii="Cambria Math" w:hAnsi="Cambria Math"/>
              </w:rPr>
              <m:t xml:space="preserve"> 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p>
    <w:p w14:paraId="29322A6E" w14:textId="0B14B59D" w:rsidR="00302ED9" w:rsidRPr="00E4583A" w:rsidRDefault="00302ED9" w:rsidP="00302ED9">
      <m:oMath>
        <m:r>
          <w:rPr>
            <w:rFonts w:ascii="Cambria Math" w:hAnsi="Cambria Math"/>
          </w:rPr>
          <m:t xml:space="preserve">Margin of error=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r>
          <w:rPr>
            <w:rFonts w:ascii="Cambria Math" w:hAnsi="Cambria Math"/>
          </w:rPr>
          <m:t>= 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0.612(1-0.612)</m:t>
                </m:r>
              </m:num>
              <m:den>
                <m:r>
                  <w:rPr>
                    <w:rFonts w:ascii="Cambria Math" w:hAnsi="Cambria Math"/>
                  </w:rPr>
                  <m:t>1000</m:t>
                </m:r>
              </m:den>
            </m:f>
          </m:e>
        </m:rad>
        <m:r>
          <w:rPr>
            <w:rFonts w:ascii="Cambria Math" w:hAnsi="Cambria Math"/>
          </w:rPr>
          <m:t xml:space="preserve"> </m:t>
        </m:r>
      </m:oMath>
      <w:r>
        <w:t xml:space="preserve"> = 0.030</w:t>
      </w:r>
    </w:p>
    <w:p w14:paraId="0492806D" w14:textId="30DFE647" w:rsidR="00302ED9" w:rsidRDefault="00302ED9" w:rsidP="00302ED9">
      <w:r>
        <w:t xml:space="preserve">Interval estimate is given by </w:t>
      </w:r>
      <w:r w:rsidRPr="005C2810">
        <w:t>given</w:t>
      </w:r>
      <w:r>
        <w:t xml:space="preserve"> </w:t>
      </w:r>
      <w:r w:rsidRPr="005C2810">
        <w:t xml:space="preserve"> </w:t>
      </w:r>
      <m:oMath>
        <m:acc>
          <m:accPr>
            <m:chr m:val="̅"/>
            <m:ctrlPr>
              <w:rPr>
                <w:rFonts w:ascii="Cambria Math" w:hAnsi="Cambria Math"/>
                <w:i/>
              </w:rPr>
            </m:ctrlPr>
          </m:accPr>
          <m:e>
            <m:r>
              <w:rPr>
                <w:rFonts w:ascii="Cambria Math" w:hAnsi="Cambria Math"/>
              </w:rPr>
              <m:t>p</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r>
          <w:rPr>
            <w:rFonts w:ascii="Cambria Math" w:hAnsi="Cambria Math"/>
          </w:rPr>
          <m:t>=0.612 ±0.030=(0.582, 0.642)</m:t>
        </m:r>
      </m:oMath>
    </w:p>
    <w:p w14:paraId="249C46ED" w14:textId="67596F17" w:rsidR="009E53A6" w:rsidRDefault="009E53A6" w:rsidP="009E53A6">
      <w:pPr>
        <w:autoSpaceDE w:val="0"/>
        <w:autoSpaceDN w:val="0"/>
        <w:adjustRightInd w:val="0"/>
        <w:rPr>
          <w:rFonts w:eastAsiaTheme="minorHAnsi"/>
          <w:color w:val="800033"/>
          <w:lang w:val="en-GB" w:eastAsia="en-US"/>
        </w:rPr>
      </w:pPr>
    </w:p>
    <w:p w14:paraId="6C68B391" w14:textId="3A99E46A" w:rsidR="00FA63A8"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b/>
          <w:bCs/>
          <w:color w:val="000000" w:themeColor="text1"/>
          <w:lang w:val="en-GB" w:eastAsia="en-US"/>
        </w:rPr>
        <w:t>Determining the Sample Size</w:t>
      </w:r>
      <w:r w:rsidR="00B3338C">
        <w:rPr>
          <w:rFonts w:eastAsiaTheme="minorHAnsi"/>
          <w:b/>
          <w:bCs/>
          <w:color w:val="000000" w:themeColor="text1"/>
          <w:lang w:val="en-GB" w:eastAsia="en-US"/>
        </w:rPr>
        <w:t xml:space="preserve">: </w:t>
      </w:r>
      <w:r w:rsidRPr="004C1D8F">
        <w:rPr>
          <w:rFonts w:eastAsiaTheme="minorHAnsi"/>
          <w:color w:val="000000" w:themeColor="text1"/>
          <w:lang w:val="en-GB" w:eastAsia="en-US"/>
        </w:rPr>
        <w:t>Let us consider the question of how large the sample size</w:t>
      </w:r>
      <w:r w:rsidR="00FC2D10">
        <w:rPr>
          <w:rFonts w:eastAsiaTheme="minorHAnsi"/>
          <w:color w:val="000000" w:themeColor="text1"/>
          <w:lang w:val="en-GB" w:eastAsia="en-US"/>
        </w:rPr>
        <w:t xml:space="preserve"> </w:t>
      </w:r>
      <w:r w:rsidRPr="004C1D8F">
        <w:rPr>
          <w:rFonts w:eastAsiaTheme="minorHAnsi"/>
          <w:color w:val="000000" w:themeColor="text1"/>
          <w:lang w:val="en-GB" w:eastAsia="en-US"/>
        </w:rPr>
        <w:t>should be to obtain an estimate</w:t>
      </w:r>
      <w:r w:rsidR="00FC2D10">
        <w:rPr>
          <w:rFonts w:eastAsiaTheme="minorHAnsi"/>
          <w:b/>
          <w:bCs/>
          <w:color w:val="000000" w:themeColor="text1"/>
          <w:lang w:val="en-GB" w:eastAsia="en-US"/>
        </w:rPr>
        <w:t xml:space="preserve"> </w:t>
      </w:r>
      <w:r w:rsidRPr="004C1D8F">
        <w:rPr>
          <w:rFonts w:eastAsiaTheme="minorHAnsi"/>
          <w:color w:val="000000" w:themeColor="text1"/>
          <w:lang w:val="en-GB" w:eastAsia="en-US"/>
        </w:rPr>
        <w:t xml:space="preserve">of a population proportion at a specified level of precision. </w:t>
      </w:r>
      <w:r w:rsidR="00FC2D10">
        <w:rPr>
          <w:rFonts w:eastAsiaTheme="minorHAnsi"/>
          <w:color w:val="000000" w:themeColor="text1"/>
          <w:lang w:val="en-GB" w:eastAsia="en-US"/>
        </w:rPr>
        <w:t>T</w:t>
      </w:r>
      <w:r w:rsidRPr="004C1D8F">
        <w:rPr>
          <w:rFonts w:eastAsiaTheme="minorHAnsi"/>
          <w:color w:val="000000" w:themeColor="text1"/>
          <w:lang w:val="en-GB" w:eastAsia="en-US"/>
        </w:rPr>
        <w:t>he margin of error</w:t>
      </w:r>
      <w:r w:rsidR="00FC2D10">
        <w:rPr>
          <w:rFonts w:eastAsiaTheme="minorHAnsi"/>
          <w:color w:val="000000" w:themeColor="text1"/>
          <w:lang w:val="en-GB" w:eastAsia="en-US"/>
        </w:rPr>
        <w:t>(E)</w:t>
      </w:r>
      <w:r w:rsidRPr="004C1D8F">
        <w:rPr>
          <w:rFonts w:eastAsiaTheme="minorHAnsi"/>
          <w:color w:val="000000" w:themeColor="text1"/>
          <w:lang w:val="en-GB" w:eastAsia="en-US"/>
        </w:rPr>
        <w:t xml:space="preserve"> associated with an interval</w:t>
      </w:r>
      <w:r w:rsidR="00FC2D10">
        <w:rPr>
          <w:rFonts w:eastAsiaTheme="minorHAnsi"/>
          <w:color w:val="000000" w:themeColor="text1"/>
          <w:lang w:val="en-GB" w:eastAsia="en-US"/>
        </w:rPr>
        <w:t xml:space="preserve"> </w:t>
      </w:r>
      <w:r w:rsidRPr="004C1D8F">
        <w:rPr>
          <w:rFonts w:eastAsiaTheme="minorHAnsi"/>
          <w:color w:val="000000" w:themeColor="text1"/>
          <w:lang w:val="en-GB" w:eastAsia="en-US"/>
        </w:rPr>
        <w:t xml:space="preserve">estimate of a population proportion is </w:t>
      </w:r>
    </w:p>
    <w:p w14:paraId="45A415B8" w14:textId="534101A4" w:rsidR="00FC2D10" w:rsidRPr="00FC2D10" w:rsidRDefault="00FC2D10" w:rsidP="00FC2D10">
      <w:pPr>
        <w:autoSpaceDE w:val="0"/>
        <w:autoSpaceDN w:val="0"/>
        <w:adjustRightInd w:val="0"/>
        <w:jc w:val="both"/>
        <w:rPr>
          <w:rFonts w:eastAsiaTheme="minorEastAsia"/>
        </w:rPr>
      </w:pPr>
      <m:oMathPara>
        <m:oMath>
          <m:r>
            <w:rPr>
              <w:rFonts w:ascii="Cambria Math" w:hAnsi="Cambria Math"/>
            </w:rPr>
            <m:t xml:space="preserve">E </m:t>
          </m:r>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m:oMathPara>
    </w:p>
    <w:p w14:paraId="7FE8E5B0" w14:textId="2D167F4E" w:rsidR="00FC2D10" w:rsidRPr="004C1D8F" w:rsidRDefault="00FC2D10" w:rsidP="00FC2D10">
      <w:pPr>
        <w:autoSpaceDE w:val="0"/>
        <w:autoSpaceDN w:val="0"/>
        <w:adjustRightInd w:val="0"/>
        <w:jc w:val="both"/>
        <w:rPr>
          <w:rFonts w:eastAsiaTheme="minorHAnsi"/>
          <w:color w:val="000000" w:themeColor="text1"/>
          <w:lang w:val="en-GB" w:eastAsia="en-US"/>
        </w:rPr>
      </w:pPr>
      <m:oMathPara>
        <m:oMath>
          <m:r>
            <w:rPr>
              <w:rFonts w:ascii="Cambria Math" w:eastAsiaTheme="minorHAnsi" w:hAnsi="Cambria Math"/>
              <w:color w:val="000000" w:themeColor="text1"/>
              <w:lang w:val="en-GB" w:eastAsia="en-US"/>
            </w:rPr>
            <m:t xml:space="preserve">n= </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d>
                </m:e>
                <m:sup>
                  <m:r>
                    <w:rPr>
                      <w:rFonts w:ascii="Cambria Math" w:hAnsi="Cambria Math"/>
                    </w:rPr>
                    <m:t>2</m:t>
                  </m:r>
                </m:sup>
              </m:sSup>
              <m:acc>
                <m:accPr>
                  <m:chr m:val="̅"/>
                  <m:ctrlPr>
                    <w:rPr>
                      <w:rFonts w:ascii="Cambria Math" w:hAnsi="Cambria Math"/>
                      <w:i/>
                    </w:rPr>
                  </m:ctrlPr>
                </m:accPr>
                <m:e>
                  <m:r>
                    <w:rPr>
                      <w:rFonts w:ascii="Cambria Math" w:hAnsi="Cambria Math"/>
                    </w:rPr>
                    <m:t>p</m:t>
                  </m:r>
                </m:e>
              </m:acc>
              <m:r>
                <w:rPr>
                  <w:rFonts w:ascii="Cambria Math" w:hAnsi="Cambria Math"/>
                </w:rPr>
                <m:t>(1-</m:t>
              </m:r>
              <m:acc>
                <m:accPr>
                  <m:chr m:val="̅"/>
                  <m:ctrlPr>
                    <w:rPr>
                      <w:rFonts w:ascii="Cambria Math" w:hAnsi="Cambria Math"/>
                      <w:i/>
                    </w:rPr>
                  </m:ctrlPr>
                </m:accPr>
                <m:e>
                  <m:r>
                    <w:rPr>
                      <w:rFonts w:ascii="Cambria Math" w:hAnsi="Cambria Math"/>
                    </w:rPr>
                    <m:t>p</m:t>
                  </m:r>
                </m:e>
              </m:acc>
              <m:r>
                <w:rPr>
                  <w:rFonts w:ascii="Cambria Math" w:hAnsi="Cambria Math"/>
                </w:rPr>
                <m:t>)</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oMath>
      </m:oMathPara>
    </w:p>
    <w:p w14:paraId="325887C3" w14:textId="77777777" w:rsidR="001A4739" w:rsidRPr="001E75C9" w:rsidRDefault="001A4739" w:rsidP="00FC2D10">
      <w:pPr>
        <w:pStyle w:val="ListParagraph"/>
        <w:widowControl w:val="0"/>
        <w:autoSpaceDE w:val="0"/>
        <w:autoSpaceDN w:val="0"/>
        <w:adjustRightInd w:val="0"/>
        <w:ind w:left="0"/>
        <w:jc w:val="both"/>
        <w:rPr>
          <w:color w:val="000000"/>
        </w:rPr>
      </w:pPr>
      <w:r w:rsidRPr="001E75C9">
        <w:rPr>
          <w:color w:val="000000"/>
        </w:rPr>
        <w:t xml:space="preserve">If the computed sample size is not a whole number, then round the value up to the next whole number. </w:t>
      </w:r>
    </w:p>
    <w:p w14:paraId="6921020C" w14:textId="77777777" w:rsidR="001A4739" w:rsidRDefault="001A4739" w:rsidP="00FC2D10">
      <w:pPr>
        <w:autoSpaceDE w:val="0"/>
        <w:autoSpaceDN w:val="0"/>
        <w:adjustRightInd w:val="0"/>
        <w:jc w:val="both"/>
        <w:rPr>
          <w:rFonts w:eastAsiaTheme="minorHAnsi"/>
          <w:color w:val="000000" w:themeColor="text1"/>
          <w:lang w:val="en-GB" w:eastAsia="en-US"/>
        </w:rPr>
      </w:pPr>
    </w:p>
    <w:p w14:paraId="07BDBAC3" w14:textId="24F1BE5F" w:rsidR="00FA63A8" w:rsidRPr="004C1D8F"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t>In practice, the planning value p* can be chosen by one of the following procedures.</w:t>
      </w:r>
    </w:p>
    <w:p w14:paraId="14B292B3" w14:textId="77777777" w:rsidR="00FA63A8" w:rsidRPr="004C1D8F"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t>1. Use the sample proportion from a previous sample of the same or similar units.</w:t>
      </w:r>
    </w:p>
    <w:p w14:paraId="21B297EC" w14:textId="77777777" w:rsidR="00FA63A8" w:rsidRPr="004C1D8F"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t>2. Use a pilot study to select a preliminary sample. The sample proportion from this</w:t>
      </w:r>
    </w:p>
    <w:p w14:paraId="5B7B09BB" w14:textId="77777777" w:rsidR="00FA63A8" w:rsidRPr="004C1D8F"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lastRenderedPageBreak/>
        <w:t>sample can be used as the planning value, p*.</w:t>
      </w:r>
    </w:p>
    <w:p w14:paraId="1A313256" w14:textId="77777777" w:rsidR="00FA63A8" w:rsidRPr="004C1D8F"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t>3. Use judgment or a “best guess” for the value of p*.</w:t>
      </w:r>
    </w:p>
    <w:p w14:paraId="6C64DA31" w14:textId="518B57B0" w:rsidR="00FA63A8" w:rsidRDefault="00FA63A8" w:rsidP="00FC2D10">
      <w:pPr>
        <w:autoSpaceDE w:val="0"/>
        <w:autoSpaceDN w:val="0"/>
        <w:adjustRightInd w:val="0"/>
        <w:jc w:val="both"/>
        <w:rPr>
          <w:rFonts w:eastAsiaTheme="minorHAnsi"/>
          <w:color w:val="000000" w:themeColor="text1"/>
          <w:lang w:val="en-GB" w:eastAsia="en-US"/>
        </w:rPr>
      </w:pPr>
      <w:r w:rsidRPr="004C1D8F">
        <w:rPr>
          <w:rFonts w:eastAsiaTheme="minorHAnsi"/>
          <w:color w:val="000000" w:themeColor="text1"/>
          <w:lang w:val="en-GB" w:eastAsia="en-US"/>
        </w:rPr>
        <w:t xml:space="preserve">4. If none of the preceding alternatives apply, use a planning value of p* </w:t>
      </w:r>
      <w:r w:rsidR="00FC2D10">
        <w:rPr>
          <w:rFonts w:eastAsiaTheme="minorHAnsi"/>
          <w:color w:val="000000" w:themeColor="text1"/>
          <w:lang w:val="en-GB" w:eastAsia="en-US"/>
        </w:rPr>
        <w:t>=</w:t>
      </w:r>
      <w:r w:rsidRPr="004C1D8F">
        <w:rPr>
          <w:rFonts w:eastAsiaTheme="minorHAnsi"/>
          <w:color w:val="000000" w:themeColor="text1"/>
          <w:lang w:val="en-GB" w:eastAsia="en-US"/>
        </w:rPr>
        <w:t xml:space="preserve"> </w:t>
      </w:r>
      <w:r w:rsidR="00FC2D10">
        <w:rPr>
          <w:rFonts w:eastAsiaTheme="minorHAnsi"/>
          <w:color w:val="000000" w:themeColor="text1"/>
          <w:lang w:val="en-GB" w:eastAsia="en-US"/>
        </w:rPr>
        <w:t>0</w:t>
      </w:r>
      <w:r w:rsidRPr="004C1D8F">
        <w:rPr>
          <w:rFonts w:eastAsiaTheme="minorHAnsi"/>
          <w:color w:val="000000" w:themeColor="text1"/>
          <w:lang w:val="en-GB" w:eastAsia="en-US"/>
        </w:rPr>
        <w:t>.50.</w:t>
      </w:r>
    </w:p>
    <w:p w14:paraId="69AFE52F" w14:textId="73CC131C" w:rsidR="00FC2D10" w:rsidRPr="004C1D8F" w:rsidRDefault="00FC2D10" w:rsidP="00FC2D10">
      <w:pPr>
        <w:autoSpaceDE w:val="0"/>
        <w:autoSpaceDN w:val="0"/>
        <w:adjustRightInd w:val="0"/>
        <w:jc w:val="both"/>
        <w:rPr>
          <w:rFonts w:eastAsiaTheme="minorHAnsi"/>
          <w:color w:val="000000" w:themeColor="text1"/>
          <w:lang w:val="en-GB" w:eastAsia="en-US"/>
        </w:rPr>
      </w:pPr>
      <w:r>
        <w:rPr>
          <w:rFonts w:eastAsiaTheme="minorHAnsi"/>
          <w:color w:val="000000" w:themeColor="text1"/>
          <w:lang w:val="en-GB" w:eastAsia="en-US"/>
        </w:rPr>
        <w:tab/>
        <w:t xml:space="preserve">Some possible values of </w:t>
      </w:r>
      <w:r>
        <w:rPr>
          <w:rFonts w:eastAsiaTheme="minorHAnsi"/>
          <w:color w:val="000000" w:themeColor="text1"/>
          <w:lang w:val="en-GB" w:eastAsia="en-US"/>
        </w:rPr>
        <w:t>p*</w:t>
      </w:r>
      <w:r>
        <w:rPr>
          <w:rFonts w:eastAsiaTheme="minorHAnsi"/>
          <w:color w:val="000000" w:themeColor="text1"/>
          <w:lang w:val="en-GB" w:eastAsia="en-US"/>
        </w:rPr>
        <w:t>(1-</w:t>
      </w:r>
      <w:r w:rsidRPr="00FC2D10">
        <w:rPr>
          <w:rFonts w:eastAsiaTheme="minorHAnsi"/>
          <w:color w:val="000000" w:themeColor="text1"/>
          <w:lang w:val="en-GB" w:eastAsia="en-US"/>
        </w:rPr>
        <w:t xml:space="preserve"> </w:t>
      </w:r>
      <w:r>
        <w:rPr>
          <w:rFonts w:eastAsiaTheme="minorHAnsi"/>
          <w:color w:val="000000" w:themeColor="text1"/>
          <w:lang w:val="en-GB" w:eastAsia="en-US"/>
        </w:rPr>
        <w:t>p*</w:t>
      </w:r>
      <w:r>
        <w:rPr>
          <w:rFonts w:eastAsiaTheme="minorHAnsi"/>
          <w:color w:val="000000" w:themeColor="text1"/>
          <w:lang w:val="en-GB" w:eastAsia="en-US"/>
        </w:rPr>
        <w:t>)</w:t>
      </w:r>
    </w:p>
    <w:tbl>
      <w:tblPr>
        <w:tblStyle w:val="TableGrid"/>
        <w:tblW w:w="0" w:type="auto"/>
        <w:jc w:val="center"/>
        <w:tblLook w:val="04A0" w:firstRow="1" w:lastRow="0" w:firstColumn="1" w:lastColumn="0" w:noHBand="0" w:noVBand="1"/>
      </w:tblPr>
      <w:tblGrid>
        <w:gridCol w:w="1134"/>
        <w:gridCol w:w="2835"/>
        <w:gridCol w:w="3544"/>
      </w:tblGrid>
      <w:tr w:rsidR="00FC2D10" w14:paraId="26B2C076" w14:textId="77777777" w:rsidTr="00FC2D10">
        <w:trPr>
          <w:jc w:val="center"/>
        </w:trPr>
        <w:tc>
          <w:tcPr>
            <w:tcW w:w="1134" w:type="dxa"/>
          </w:tcPr>
          <w:p w14:paraId="555C8FE9" w14:textId="4195D44E"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p*</w:t>
            </w:r>
          </w:p>
        </w:tc>
        <w:tc>
          <w:tcPr>
            <w:tcW w:w="2835" w:type="dxa"/>
          </w:tcPr>
          <w:p w14:paraId="5B09C5B8" w14:textId="494AA9AB"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p*</w:t>
            </w:r>
            <w:r>
              <w:rPr>
                <w:rFonts w:eastAsiaTheme="minorHAnsi"/>
                <w:color w:val="000000" w:themeColor="text1"/>
                <w:lang w:val="en-GB" w:eastAsia="en-US"/>
              </w:rPr>
              <w:t xml:space="preserve">(1- </w:t>
            </w:r>
            <w:r>
              <w:rPr>
                <w:rFonts w:eastAsiaTheme="minorHAnsi"/>
                <w:color w:val="000000" w:themeColor="text1"/>
                <w:lang w:val="en-GB" w:eastAsia="en-US"/>
              </w:rPr>
              <w:t>p*</w:t>
            </w:r>
            <w:r>
              <w:rPr>
                <w:rFonts w:eastAsiaTheme="minorHAnsi"/>
                <w:color w:val="000000" w:themeColor="text1"/>
                <w:lang w:val="en-GB" w:eastAsia="en-US"/>
              </w:rPr>
              <w:t>)</w:t>
            </w:r>
          </w:p>
        </w:tc>
        <w:tc>
          <w:tcPr>
            <w:tcW w:w="3544" w:type="dxa"/>
          </w:tcPr>
          <w:p w14:paraId="20F30926" w14:textId="77777777" w:rsidR="00FC2D10" w:rsidRDefault="00FC2D10" w:rsidP="00FC2D10">
            <w:pPr>
              <w:jc w:val="both"/>
              <w:rPr>
                <w:rFonts w:eastAsiaTheme="minorHAnsi"/>
                <w:color w:val="000000" w:themeColor="text1"/>
                <w:lang w:val="en-GB" w:eastAsia="en-US"/>
              </w:rPr>
            </w:pPr>
          </w:p>
        </w:tc>
      </w:tr>
      <w:tr w:rsidR="00FC2D10" w14:paraId="71AD50B3" w14:textId="77777777" w:rsidTr="00FC2D10">
        <w:trPr>
          <w:jc w:val="center"/>
        </w:trPr>
        <w:tc>
          <w:tcPr>
            <w:tcW w:w="1134" w:type="dxa"/>
          </w:tcPr>
          <w:p w14:paraId="328E378C" w14:textId="79FE869F" w:rsidR="00FC2D10" w:rsidRDefault="00FC2D10" w:rsidP="00FC2D10">
            <w:pPr>
              <w:jc w:val="center"/>
              <w:rPr>
                <w:rFonts w:eastAsiaTheme="minorHAnsi"/>
                <w:color w:val="000000" w:themeColor="text1"/>
                <w:lang w:val="en-GB" w:eastAsia="en-US"/>
              </w:rPr>
            </w:pPr>
            <w:r>
              <w:rPr>
                <w:rFonts w:eastAsiaTheme="minorHAnsi"/>
                <w:color w:val="000000" w:themeColor="text1"/>
                <w:lang w:val="en-GB" w:eastAsia="en-US"/>
              </w:rPr>
              <w:t>0.10</w:t>
            </w:r>
          </w:p>
        </w:tc>
        <w:tc>
          <w:tcPr>
            <w:tcW w:w="2835" w:type="dxa"/>
          </w:tcPr>
          <w:p w14:paraId="14F5D70B" w14:textId="28903E53"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0.10)(</w:t>
            </w:r>
            <w:proofErr w:type="gramEnd"/>
            <w:r>
              <w:rPr>
                <w:rFonts w:eastAsiaTheme="minorHAnsi"/>
                <w:color w:val="000000" w:themeColor="text1"/>
                <w:lang w:val="en-GB" w:eastAsia="en-US"/>
              </w:rPr>
              <w:t>0.90) = 0.09</w:t>
            </w:r>
          </w:p>
        </w:tc>
        <w:tc>
          <w:tcPr>
            <w:tcW w:w="3544" w:type="dxa"/>
          </w:tcPr>
          <w:p w14:paraId="36478B07" w14:textId="77777777" w:rsidR="00FC2D10" w:rsidRDefault="00FC2D10" w:rsidP="00FC2D10">
            <w:pPr>
              <w:jc w:val="both"/>
              <w:rPr>
                <w:rFonts w:eastAsiaTheme="minorHAnsi"/>
                <w:color w:val="000000" w:themeColor="text1"/>
                <w:lang w:val="en-GB" w:eastAsia="en-US"/>
              </w:rPr>
            </w:pPr>
          </w:p>
        </w:tc>
      </w:tr>
      <w:tr w:rsidR="00FC2D10" w14:paraId="771323A4" w14:textId="77777777" w:rsidTr="00FC2D10">
        <w:trPr>
          <w:jc w:val="center"/>
        </w:trPr>
        <w:tc>
          <w:tcPr>
            <w:tcW w:w="1134" w:type="dxa"/>
          </w:tcPr>
          <w:p w14:paraId="20FDD5F8" w14:textId="1F709500" w:rsidR="00FC2D10" w:rsidRDefault="00FC2D10" w:rsidP="00FC2D10">
            <w:pPr>
              <w:jc w:val="center"/>
              <w:rPr>
                <w:rFonts w:eastAsiaTheme="minorHAnsi"/>
                <w:color w:val="000000" w:themeColor="text1"/>
                <w:lang w:val="en-GB" w:eastAsia="en-US"/>
              </w:rPr>
            </w:pPr>
            <w:r>
              <w:rPr>
                <w:rFonts w:eastAsiaTheme="minorHAnsi"/>
                <w:color w:val="000000" w:themeColor="text1"/>
                <w:lang w:val="en-GB" w:eastAsia="en-US"/>
              </w:rPr>
              <w:t>0.30</w:t>
            </w:r>
          </w:p>
        </w:tc>
        <w:tc>
          <w:tcPr>
            <w:tcW w:w="2835" w:type="dxa"/>
          </w:tcPr>
          <w:p w14:paraId="45065725" w14:textId="6C5E60E6"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Pr>
                <w:rFonts w:eastAsiaTheme="minorHAnsi"/>
                <w:color w:val="000000" w:themeColor="text1"/>
                <w:lang w:val="en-GB" w:eastAsia="en-US"/>
              </w:rPr>
              <w:t>3</w:t>
            </w:r>
            <w:r>
              <w:rPr>
                <w:rFonts w:eastAsiaTheme="minorHAnsi"/>
                <w:color w:val="000000" w:themeColor="text1"/>
                <w:lang w:val="en-GB" w:eastAsia="en-US"/>
              </w:rPr>
              <w:t>0)(</w:t>
            </w:r>
            <w:proofErr w:type="gramEnd"/>
            <w:r>
              <w:rPr>
                <w:rFonts w:eastAsiaTheme="minorHAnsi"/>
                <w:color w:val="000000" w:themeColor="text1"/>
                <w:lang w:val="en-GB" w:eastAsia="en-US"/>
              </w:rPr>
              <w:t>0.</w:t>
            </w:r>
            <w:r>
              <w:rPr>
                <w:rFonts w:eastAsiaTheme="minorHAnsi"/>
                <w:color w:val="000000" w:themeColor="text1"/>
                <w:lang w:val="en-GB" w:eastAsia="en-US"/>
              </w:rPr>
              <w:t>7</w:t>
            </w:r>
            <w:r>
              <w:rPr>
                <w:rFonts w:eastAsiaTheme="minorHAnsi"/>
                <w:color w:val="000000" w:themeColor="text1"/>
                <w:lang w:val="en-GB" w:eastAsia="en-US"/>
              </w:rPr>
              <w:t>0) = 0.</w:t>
            </w:r>
            <w:r>
              <w:rPr>
                <w:rFonts w:eastAsiaTheme="minorHAnsi"/>
                <w:color w:val="000000" w:themeColor="text1"/>
                <w:lang w:val="en-GB" w:eastAsia="en-US"/>
              </w:rPr>
              <w:t>21</w:t>
            </w:r>
          </w:p>
        </w:tc>
        <w:tc>
          <w:tcPr>
            <w:tcW w:w="3544" w:type="dxa"/>
          </w:tcPr>
          <w:p w14:paraId="1F4A0E4B" w14:textId="77777777" w:rsidR="00FC2D10" w:rsidRDefault="00FC2D10" w:rsidP="00FC2D10">
            <w:pPr>
              <w:jc w:val="both"/>
              <w:rPr>
                <w:rFonts w:eastAsiaTheme="minorHAnsi"/>
                <w:color w:val="000000" w:themeColor="text1"/>
                <w:lang w:val="en-GB" w:eastAsia="en-US"/>
              </w:rPr>
            </w:pPr>
          </w:p>
        </w:tc>
      </w:tr>
      <w:tr w:rsidR="00FC2D10" w14:paraId="08B5F72B" w14:textId="77777777" w:rsidTr="00FC2D10">
        <w:trPr>
          <w:jc w:val="center"/>
        </w:trPr>
        <w:tc>
          <w:tcPr>
            <w:tcW w:w="1134" w:type="dxa"/>
          </w:tcPr>
          <w:p w14:paraId="344B46F6" w14:textId="58F7864C" w:rsidR="00FC2D10" w:rsidRDefault="00FC2D10" w:rsidP="00FC2D10">
            <w:pPr>
              <w:jc w:val="center"/>
              <w:rPr>
                <w:rFonts w:eastAsiaTheme="minorHAnsi"/>
                <w:color w:val="000000" w:themeColor="text1"/>
                <w:lang w:val="en-GB" w:eastAsia="en-US"/>
              </w:rPr>
            </w:pPr>
            <w:r>
              <w:rPr>
                <w:rFonts w:eastAsiaTheme="minorHAnsi"/>
                <w:color w:val="000000" w:themeColor="text1"/>
                <w:lang w:val="en-GB" w:eastAsia="en-US"/>
              </w:rPr>
              <w:t>0.40</w:t>
            </w:r>
          </w:p>
        </w:tc>
        <w:tc>
          <w:tcPr>
            <w:tcW w:w="2835" w:type="dxa"/>
          </w:tcPr>
          <w:p w14:paraId="46EE12EC" w14:textId="6A667522"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Pr>
                <w:rFonts w:eastAsiaTheme="minorHAnsi"/>
                <w:color w:val="000000" w:themeColor="text1"/>
                <w:lang w:val="en-GB" w:eastAsia="en-US"/>
              </w:rPr>
              <w:t>4</w:t>
            </w:r>
            <w:r>
              <w:rPr>
                <w:rFonts w:eastAsiaTheme="minorHAnsi"/>
                <w:color w:val="000000" w:themeColor="text1"/>
                <w:lang w:val="en-GB" w:eastAsia="en-US"/>
              </w:rPr>
              <w:t>0)(</w:t>
            </w:r>
            <w:proofErr w:type="gramEnd"/>
            <w:r>
              <w:rPr>
                <w:rFonts w:eastAsiaTheme="minorHAnsi"/>
                <w:color w:val="000000" w:themeColor="text1"/>
                <w:lang w:val="en-GB" w:eastAsia="en-US"/>
              </w:rPr>
              <w:t>0.</w:t>
            </w:r>
            <w:r>
              <w:rPr>
                <w:rFonts w:eastAsiaTheme="minorHAnsi"/>
                <w:color w:val="000000" w:themeColor="text1"/>
                <w:lang w:val="en-GB" w:eastAsia="en-US"/>
              </w:rPr>
              <w:t>6</w:t>
            </w:r>
            <w:r>
              <w:rPr>
                <w:rFonts w:eastAsiaTheme="minorHAnsi"/>
                <w:color w:val="000000" w:themeColor="text1"/>
                <w:lang w:val="en-GB" w:eastAsia="en-US"/>
              </w:rPr>
              <w:t>0) = 0.</w:t>
            </w:r>
            <w:r>
              <w:rPr>
                <w:rFonts w:eastAsiaTheme="minorHAnsi"/>
                <w:color w:val="000000" w:themeColor="text1"/>
                <w:lang w:val="en-GB" w:eastAsia="en-US"/>
              </w:rPr>
              <w:t>24</w:t>
            </w:r>
          </w:p>
        </w:tc>
        <w:tc>
          <w:tcPr>
            <w:tcW w:w="3544" w:type="dxa"/>
          </w:tcPr>
          <w:p w14:paraId="3658D37B" w14:textId="77777777" w:rsidR="00FC2D10" w:rsidRDefault="00FC2D10" w:rsidP="00FC2D10">
            <w:pPr>
              <w:jc w:val="both"/>
              <w:rPr>
                <w:rFonts w:eastAsiaTheme="minorHAnsi"/>
                <w:color w:val="000000" w:themeColor="text1"/>
                <w:lang w:val="en-GB" w:eastAsia="en-US"/>
              </w:rPr>
            </w:pPr>
          </w:p>
        </w:tc>
      </w:tr>
      <w:tr w:rsidR="00FC2D10" w14:paraId="581194BC" w14:textId="77777777" w:rsidTr="00FC2D10">
        <w:trPr>
          <w:jc w:val="center"/>
        </w:trPr>
        <w:tc>
          <w:tcPr>
            <w:tcW w:w="1134" w:type="dxa"/>
          </w:tcPr>
          <w:p w14:paraId="47D7EC29" w14:textId="4DD82F67" w:rsidR="00FC2D10" w:rsidRDefault="00FC2D10" w:rsidP="00FC2D10">
            <w:pPr>
              <w:jc w:val="center"/>
              <w:rPr>
                <w:rFonts w:eastAsiaTheme="minorHAnsi"/>
                <w:color w:val="000000" w:themeColor="text1"/>
                <w:lang w:val="en-GB" w:eastAsia="en-US"/>
              </w:rPr>
            </w:pPr>
            <w:r>
              <w:rPr>
                <w:rFonts w:eastAsiaTheme="minorHAnsi"/>
                <w:color w:val="000000" w:themeColor="text1"/>
                <w:lang w:val="en-GB" w:eastAsia="en-US"/>
              </w:rPr>
              <w:t>0.5</w:t>
            </w:r>
            <w:r w:rsidR="00671829">
              <w:rPr>
                <w:rFonts w:eastAsiaTheme="minorHAnsi"/>
                <w:color w:val="000000" w:themeColor="text1"/>
                <w:lang w:val="en-GB" w:eastAsia="en-US"/>
              </w:rPr>
              <w:t>0</w:t>
            </w:r>
          </w:p>
        </w:tc>
        <w:tc>
          <w:tcPr>
            <w:tcW w:w="2835" w:type="dxa"/>
          </w:tcPr>
          <w:p w14:paraId="418BBBEF" w14:textId="1408CA2F"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sidR="00671829">
              <w:rPr>
                <w:rFonts w:eastAsiaTheme="minorHAnsi"/>
                <w:color w:val="000000" w:themeColor="text1"/>
                <w:lang w:val="en-GB" w:eastAsia="en-US"/>
              </w:rPr>
              <w:t>5</w:t>
            </w:r>
            <w:r>
              <w:rPr>
                <w:rFonts w:eastAsiaTheme="minorHAnsi"/>
                <w:color w:val="000000" w:themeColor="text1"/>
                <w:lang w:val="en-GB" w:eastAsia="en-US"/>
              </w:rPr>
              <w:t>0)(</w:t>
            </w:r>
            <w:proofErr w:type="gramEnd"/>
            <w:r>
              <w:rPr>
                <w:rFonts w:eastAsiaTheme="minorHAnsi"/>
                <w:color w:val="000000" w:themeColor="text1"/>
                <w:lang w:val="en-GB" w:eastAsia="en-US"/>
              </w:rPr>
              <w:t>0.</w:t>
            </w:r>
            <w:r w:rsidR="00671829">
              <w:rPr>
                <w:rFonts w:eastAsiaTheme="minorHAnsi"/>
                <w:color w:val="000000" w:themeColor="text1"/>
                <w:lang w:val="en-GB" w:eastAsia="en-US"/>
              </w:rPr>
              <w:t>5</w:t>
            </w:r>
            <w:r>
              <w:rPr>
                <w:rFonts w:eastAsiaTheme="minorHAnsi"/>
                <w:color w:val="000000" w:themeColor="text1"/>
                <w:lang w:val="en-GB" w:eastAsia="en-US"/>
              </w:rPr>
              <w:t>0) = 0.</w:t>
            </w:r>
            <w:r w:rsidR="00671829">
              <w:rPr>
                <w:rFonts w:eastAsiaTheme="minorHAnsi"/>
                <w:color w:val="000000" w:themeColor="text1"/>
                <w:lang w:val="en-GB" w:eastAsia="en-US"/>
              </w:rPr>
              <w:t>25</w:t>
            </w:r>
          </w:p>
        </w:tc>
        <w:tc>
          <w:tcPr>
            <w:tcW w:w="3544" w:type="dxa"/>
          </w:tcPr>
          <w:p w14:paraId="28B58DE7" w14:textId="2404EDBC" w:rsidR="00FC2D10" w:rsidRDefault="00671829" w:rsidP="00FC2D10">
            <w:pPr>
              <w:jc w:val="both"/>
              <w:rPr>
                <w:rFonts w:eastAsiaTheme="minorHAnsi"/>
                <w:color w:val="000000" w:themeColor="text1"/>
                <w:lang w:val="en-GB" w:eastAsia="en-US"/>
              </w:rPr>
            </w:pPr>
            <w:r>
              <w:rPr>
                <w:rFonts w:eastAsiaTheme="minorHAnsi"/>
                <w:color w:val="000000" w:themeColor="text1"/>
                <w:lang w:val="en-GB" w:eastAsia="en-US"/>
              </w:rPr>
              <w:t xml:space="preserve">Largest value of </w:t>
            </w:r>
            <w:r>
              <w:rPr>
                <w:rFonts w:eastAsiaTheme="minorHAnsi"/>
                <w:color w:val="000000" w:themeColor="text1"/>
                <w:lang w:val="en-GB" w:eastAsia="en-US"/>
              </w:rPr>
              <w:t>p*(1-</w:t>
            </w:r>
            <w:r w:rsidRPr="00FC2D10">
              <w:rPr>
                <w:rFonts w:eastAsiaTheme="minorHAnsi"/>
                <w:color w:val="000000" w:themeColor="text1"/>
                <w:lang w:val="en-GB" w:eastAsia="en-US"/>
              </w:rPr>
              <w:t xml:space="preserve"> </w:t>
            </w:r>
            <w:r>
              <w:rPr>
                <w:rFonts w:eastAsiaTheme="minorHAnsi"/>
                <w:color w:val="000000" w:themeColor="text1"/>
                <w:lang w:val="en-GB" w:eastAsia="en-US"/>
              </w:rPr>
              <w:t>p*)</w:t>
            </w:r>
          </w:p>
        </w:tc>
      </w:tr>
      <w:tr w:rsidR="00FC2D10" w14:paraId="1F290714" w14:textId="77777777" w:rsidTr="00FC2D10">
        <w:trPr>
          <w:jc w:val="center"/>
        </w:trPr>
        <w:tc>
          <w:tcPr>
            <w:tcW w:w="1134" w:type="dxa"/>
          </w:tcPr>
          <w:p w14:paraId="3583C484" w14:textId="6D3091F5" w:rsidR="00FC2D10" w:rsidRDefault="00671829" w:rsidP="00FC2D10">
            <w:pPr>
              <w:jc w:val="center"/>
              <w:rPr>
                <w:rFonts w:eastAsiaTheme="minorHAnsi"/>
                <w:color w:val="000000" w:themeColor="text1"/>
                <w:lang w:val="en-GB" w:eastAsia="en-US"/>
              </w:rPr>
            </w:pPr>
            <w:r>
              <w:rPr>
                <w:rFonts w:eastAsiaTheme="minorHAnsi"/>
                <w:color w:val="000000" w:themeColor="text1"/>
                <w:lang w:val="en-GB" w:eastAsia="en-US"/>
              </w:rPr>
              <w:t>0.60</w:t>
            </w:r>
          </w:p>
        </w:tc>
        <w:tc>
          <w:tcPr>
            <w:tcW w:w="2835" w:type="dxa"/>
          </w:tcPr>
          <w:p w14:paraId="1B16DC17" w14:textId="1900307B"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sidR="00671829">
              <w:rPr>
                <w:rFonts w:eastAsiaTheme="minorHAnsi"/>
                <w:color w:val="000000" w:themeColor="text1"/>
                <w:lang w:val="en-GB" w:eastAsia="en-US"/>
              </w:rPr>
              <w:t>6</w:t>
            </w:r>
            <w:r>
              <w:rPr>
                <w:rFonts w:eastAsiaTheme="minorHAnsi"/>
                <w:color w:val="000000" w:themeColor="text1"/>
                <w:lang w:val="en-GB" w:eastAsia="en-US"/>
              </w:rPr>
              <w:t>0)(</w:t>
            </w:r>
            <w:proofErr w:type="gramEnd"/>
            <w:r>
              <w:rPr>
                <w:rFonts w:eastAsiaTheme="minorHAnsi"/>
                <w:color w:val="000000" w:themeColor="text1"/>
                <w:lang w:val="en-GB" w:eastAsia="en-US"/>
              </w:rPr>
              <w:t>0.</w:t>
            </w:r>
            <w:r w:rsidR="00671829">
              <w:rPr>
                <w:rFonts w:eastAsiaTheme="minorHAnsi"/>
                <w:color w:val="000000" w:themeColor="text1"/>
                <w:lang w:val="en-GB" w:eastAsia="en-US"/>
              </w:rPr>
              <w:t>4</w:t>
            </w:r>
            <w:r>
              <w:rPr>
                <w:rFonts w:eastAsiaTheme="minorHAnsi"/>
                <w:color w:val="000000" w:themeColor="text1"/>
                <w:lang w:val="en-GB" w:eastAsia="en-US"/>
              </w:rPr>
              <w:t>0) = 0.</w:t>
            </w:r>
            <w:r w:rsidR="00671829">
              <w:rPr>
                <w:rFonts w:eastAsiaTheme="minorHAnsi"/>
                <w:color w:val="000000" w:themeColor="text1"/>
                <w:lang w:val="en-GB" w:eastAsia="en-US"/>
              </w:rPr>
              <w:t>24</w:t>
            </w:r>
          </w:p>
        </w:tc>
        <w:tc>
          <w:tcPr>
            <w:tcW w:w="3544" w:type="dxa"/>
          </w:tcPr>
          <w:p w14:paraId="5706138E" w14:textId="77777777" w:rsidR="00FC2D10" w:rsidRDefault="00FC2D10" w:rsidP="00FC2D10">
            <w:pPr>
              <w:jc w:val="both"/>
              <w:rPr>
                <w:rFonts w:eastAsiaTheme="minorHAnsi"/>
                <w:color w:val="000000" w:themeColor="text1"/>
                <w:lang w:val="en-GB" w:eastAsia="en-US"/>
              </w:rPr>
            </w:pPr>
          </w:p>
        </w:tc>
      </w:tr>
      <w:tr w:rsidR="00FC2D10" w14:paraId="1808E60C" w14:textId="77777777" w:rsidTr="00FC2D10">
        <w:trPr>
          <w:jc w:val="center"/>
        </w:trPr>
        <w:tc>
          <w:tcPr>
            <w:tcW w:w="1134" w:type="dxa"/>
          </w:tcPr>
          <w:p w14:paraId="0401519A" w14:textId="10F7DA6C" w:rsidR="00FC2D10" w:rsidRDefault="00671829" w:rsidP="00FC2D10">
            <w:pPr>
              <w:jc w:val="center"/>
              <w:rPr>
                <w:rFonts w:eastAsiaTheme="minorHAnsi"/>
                <w:color w:val="000000" w:themeColor="text1"/>
                <w:lang w:val="en-GB" w:eastAsia="en-US"/>
              </w:rPr>
            </w:pPr>
            <w:r>
              <w:rPr>
                <w:rFonts w:eastAsiaTheme="minorHAnsi"/>
                <w:color w:val="000000" w:themeColor="text1"/>
                <w:lang w:val="en-GB" w:eastAsia="en-US"/>
              </w:rPr>
              <w:t>0.70</w:t>
            </w:r>
          </w:p>
        </w:tc>
        <w:tc>
          <w:tcPr>
            <w:tcW w:w="2835" w:type="dxa"/>
          </w:tcPr>
          <w:p w14:paraId="41A4316D" w14:textId="46887430"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sidR="00671829">
              <w:rPr>
                <w:rFonts w:eastAsiaTheme="minorHAnsi"/>
                <w:color w:val="000000" w:themeColor="text1"/>
                <w:lang w:val="en-GB" w:eastAsia="en-US"/>
              </w:rPr>
              <w:t>7</w:t>
            </w:r>
            <w:r>
              <w:rPr>
                <w:rFonts w:eastAsiaTheme="minorHAnsi"/>
                <w:color w:val="000000" w:themeColor="text1"/>
                <w:lang w:val="en-GB" w:eastAsia="en-US"/>
              </w:rPr>
              <w:t>0)(</w:t>
            </w:r>
            <w:proofErr w:type="gramEnd"/>
            <w:r>
              <w:rPr>
                <w:rFonts w:eastAsiaTheme="minorHAnsi"/>
                <w:color w:val="000000" w:themeColor="text1"/>
                <w:lang w:val="en-GB" w:eastAsia="en-US"/>
              </w:rPr>
              <w:t>0.</w:t>
            </w:r>
            <w:r w:rsidR="00671829">
              <w:rPr>
                <w:rFonts w:eastAsiaTheme="minorHAnsi"/>
                <w:color w:val="000000" w:themeColor="text1"/>
                <w:lang w:val="en-GB" w:eastAsia="en-US"/>
              </w:rPr>
              <w:t>3</w:t>
            </w:r>
            <w:r>
              <w:rPr>
                <w:rFonts w:eastAsiaTheme="minorHAnsi"/>
                <w:color w:val="000000" w:themeColor="text1"/>
                <w:lang w:val="en-GB" w:eastAsia="en-US"/>
              </w:rPr>
              <w:t>0) = 0.</w:t>
            </w:r>
            <w:r w:rsidR="00671829">
              <w:rPr>
                <w:rFonts w:eastAsiaTheme="minorHAnsi"/>
                <w:color w:val="000000" w:themeColor="text1"/>
                <w:lang w:val="en-GB" w:eastAsia="en-US"/>
              </w:rPr>
              <w:t>21</w:t>
            </w:r>
          </w:p>
        </w:tc>
        <w:tc>
          <w:tcPr>
            <w:tcW w:w="3544" w:type="dxa"/>
          </w:tcPr>
          <w:p w14:paraId="5308EA14" w14:textId="77777777" w:rsidR="00FC2D10" w:rsidRDefault="00FC2D10" w:rsidP="00FC2D10">
            <w:pPr>
              <w:jc w:val="both"/>
              <w:rPr>
                <w:rFonts w:eastAsiaTheme="minorHAnsi"/>
                <w:color w:val="000000" w:themeColor="text1"/>
                <w:lang w:val="en-GB" w:eastAsia="en-US"/>
              </w:rPr>
            </w:pPr>
          </w:p>
        </w:tc>
      </w:tr>
      <w:tr w:rsidR="00FC2D10" w14:paraId="1051E09E" w14:textId="77777777" w:rsidTr="00FC2D10">
        <w:trPr>
          <w:jc w:val="center"/>
        </w:trPr>
        <w:tc>
          <w:tcPr>
            <w:tcW w:w="1134" w:type="dxa"/>
          </w:tcPr>
          <w:p w14:paraId="286E199A" w14:textId="4D7EAA46" w:rsidR="00FC2D10" w:rsidRDefault="00671829" w:rsidP="00FC2D10">
            <w:pPr>
              <w:jc w:val="center"/>
              <w:rPr>
                <w:rFonts w:eastAsiaTheme="minorHAnsi"/>
                <w:color w:val="000000" w:themeColor="text1"/>
                <w:lang w:val="en-GB" w:eastAsia="en-US"/>
              </w:rPr>
            </w:pPr>
            <w:r>
              <w:rPr>
                <w:rFonts w:eastAsiaTheme="minorHAnsi"/>
                <w:color w:val="000000" w:themeColor="text1"/>
                <w:lang w:val="en-GB" w:eastAsia="en-US"/>
              </w:rPr>
              <w:t>0.90</w:t>
            </w:r>
          </w:p>
        </w:tc>
        <w:tc>
          <w:tcPr>
            <w:tcW w:w="2835" w:type="dxa"/>
          </w:tcPr>
          <w:p w14:paraId="22D8E81D" w14:textId="663C9D0B" w:rsidR="00FC2D10" w:rsidRDefault="00FC2D10" w:rsidP="00FC2D10">
            <w:pPr>
              <w:jc w:val="both"/>
              <w:rPr>
                <w:rFonts w:eastAsiaTheme="minorHAnsi"/>
                <w:color w:val="000000" w:themeColor="text1"/>
                <w:lang w:val="en-GB" w:eastAsia="en-US"/>
              </w:rPr>
            </w:pPr>
            <w:r>
              <w:rPr>
                <w:rFonts w:eastAsiaTheme="minorHAnsi"/>
                <w:color w:val="000000" w:themeColor="text1"/>
                <w:lang w:val="en-GB" w:eastAsia="en-US"/>
              </w:rPr>
              <w:t>(</w:t>
            </w:r>
            <w:proofErr w:type="gramStart"/>
            <w:r>
              <w:rPr>
                <w:rFonts w:eastAsiaTheme="minorHAnsi"/>
                <w:color w:val="000000" w:themeColor="text1"/>
                <w:lang w:val="en-GB" w:eastAsia="en-US"/>
              </w:rPr>
              <w:t>0.</w:t>
            </w:r>
            <w:r w:rsidR="00671829">
              <w:rPr>
                <w:rFonts w:eastAsiaTheme="minorHAnsi"/>
                <w:color w:val="000000" w:themeColor="text1"/>
                <w:lang w:val="en-GB" w:eastAsia="en-US"/>
              </w:rPr>
              <w:t>9</w:t>
            </w:r>
            <w:r>
              <w:rPr>
                <w:rFonts w:eastAsiaTheme="minorHAnsi"/>
                <w:color w:val="000000" w:themeColor="text1"/>
                <w:lang w:val="en-GB" w:eastAsia="en-US"/>
              </w:rPr>
              <w:t>0)(</w:t>
            </w:r>
            <w:proofErr w:type="gramEnd"/>
            <w:r>
              <w:rPr>
                <w:rFonts w:eastAsiaTheme="minorHAnsi"/>
                <w:color w:val="000000" w:themeColor="text1"/>
                <w:lang w:val="en-GB" w:eastAsia="en-US"/>
              </w:rPr>
              <w:t>0.</w:t>
            </w:r>
            <w:r w:rsidR="00671829">
              <w:rPr>
                <w:rFonts w:eastAsiaTheme="minorHAnsi"/>
                <w:color w:val="000000" w:themeColor="text1"/>
                <w:lang w:val="en-GB" w:eastAsia="en-US"/>
              </w:rPr>
              <w:t>1</w:t>
            </w:r>
            <w:r>
              <w:rPr>
                <w:rFonts w:eastAsiaTheme="minorHAnsi"/>
                <w:color w:val="000000" w:themeColor="text1"/>
                <w:lang w:val="en-GB" w:eastAsia="en-US"/>
              </w:rPr>
              <w:t>0) = 0.09</w:t>
            </w:r>
          </w:p>
        </w:tc>
        <w:tc>
          <w:tcPr>
            <w:tcW w:w="3544" w:type="dxa"/>
          </w:tcPr>
          <w:p w14:paraId="764D58BA" w14:textId="77777777" w:rsidR="00FC2D10" w:rsidRDefault="00FC2D10" w:rsidP="00FC2D10">
            <w:pPr>
              <w:jc w:val="both"/>
              <w:rPr>
                <w:rFonts w:eastAsiaTheme="minorHAnsi"/>
                <w:color w:val="000000" w:themeColor="text1"/>
                <w:lang w:val="en-GB" w:eastAsia="en-US"/>
              </w:rPr>
            </w:pPr>
          </w:p>
        </w:tc>
      </w:tr>
    </w:tbl>
    <w:p w14:paraId="58612BC8" w14:textId="109216B9" w:rsidR="00FC2D10" w:rsidRPr="008C78F8" w:rsidRDefault="008C78F8" w:rsidP="008C78F8">
      <w:pPr>
        <w:autoSpaceDE w:val="0"/>
        <w:autoSpaceDN w:val="0"/>
        <w:adjustRightInd w:val="0"/>
        <w:rPr>
          <w:color w:val="000000"/>
        </w:rPr>
      </w:pPr>
      <w:r w:rsidRPr="008C78F8">
        <w:rPr>
          <w:color w:val="000000"/>
        </w:rPr>
        <w:t>This value</w:t>
      </w:r>
      <w:r>
        <w:rPr>
          <w:color w:val="000000"/>
        </w:rPr>
        <w:t xml:space="preserve"> </w:t>
      </w:r>
      <w:r w:rsidRPr="008C78F8">
        <w:rPr>
          <w:color w:val="000000"/>
        </w:rPr>
        <w:t xml:space="preserve">of p* is frequently used when no other information is available. </w:t>
      </w:r>
      <w:r>
        <w:rPr>
          <w:color w:val="000000"/>
        </w:rPr>
        <w:t>T</w:t>
      </w:r>
      <w:r w:rsidRPr="008C78F8">
        <w:rPr>
          <w:color w:val="000000"/>
        </w:rPr>
        <w:t>he sample size is proportional to the quantity p*(1</w:t>
      </w:r>
      <w:r>
        <w:rPr>
          <w:color w:val="000000"/>
        </w:rPr>
        <w:t xml:space="preserve"> - </w:t>
      </w:r>
      <w:r w:rsidRPr="008C78F8">
        <w:rPr>
          <w:color w:val="000000"/>
        </w:rPr>
        <w:t>p*).</w:t>
      </w:r>
      <w:r>
        <w:rPr>
          <w:color w:val="000000"/>
        </w:rPr>
        <w:t xml:space="preserve"> </w:t>
      </w:r>
      <w:r w:rsidRPr="008C78F8">
        <w:rPr>
          <w:color w:val="000000"/>
        </w:rPr>
        <w:t>A larger value for the quantity p*(1</w:t>
      </w:r>
      <w:r>
        <w:rPr>
          <w:color w:val="000000"/>
        </w:rPr>
        <w:t xml:space="preserve"> - </w:t>
      </w:r>
      <w:r w:rsidRPr="008C78F8">
        <w:rPr>
          <w:color w:val="000000"/>
        </w:rPr>
        <w:t xml:space="preserve">p*) will result in a larger sample size. </w:t>
      </w:r>
      <w:r>
        <w:rPr>
          <w:color w:val="000000"/>
        </w:rPr>
        <w:t>T</w:t>
      </w:r>
      <w:r w:rsidRPr="008C78F8">
        <w:rPr>
          <w:color w:val="000000"/>
        </w:rPr>
        <w:t>he largest value of p*(1</w:t>
      </w:r>
      <w:r>
        <w:rPr>
          <w:color w:val="000000"/>
        </w:rPr>
        <w:t xml:space="preserve"> - </w:t>
      </w:r>
      <w:r w:rsidRPr="008C78F8">
        <w:rPr>
          <w:color w:val="000000"/>
        </w:rPr>
        <w:t>p*) occurs when p*</w:t>
      </w:r>
      <w:r>
        <w:rPr>
          <w:color w:val="000000"/>
        </w:rPr>
        <w:t>= 0</w:t>
      </w:r>
      <w:r w:rsidRPr="008C78F8">
        <w:rPr>
          <w:color w:val="000000"/>
        </w:rPr>
        <w:t>.50.</w:t>
      </w:r>
      <w:r>
        <w:rPr>
          <w:color w:val="000000"/>
        </w:rPr>
        <w:t xml:space="preserve"> I</w:t>
      </w:r>
      <w:r w:rsidRPr="008C78F8">
        <w:rPr>
          <w:color w:val="000000"/>
        </w:rPr>
        <w:t>n case of any uncertainty about an appropriate planning value, we know that p*</w:t>
      </w:r>
      <w:r>
        <w:rPr>
          <w:color w:val="000000"/>
        </w:rPr>
        <w:t xml:space="preserve"> = 0</w:t>
      </w:r>
      <w:r w:rsidRPr="008C78F8">
        <w:rPr>
          <w:color w:val="000000"/>
        </w:rPr>
        <w:t>.50 will</w:t>
      </w:r>
      <w:r>
        <w:rPr>
          <w:color w:val="000000"/>
        </w:rPr>
        <w:t xml:space="preserve"> </w:t>
      </w:r>
      <w:r w:rsidRPr="008C78F8">
        <w:rPr>
          <w:color w:val="000000"/>
        </w:rPr>
        <w:t>provide the largest sample size recommendation. In effect, we play it safe by recommending the</w:t>
      </w:r>
      <w:r>
        <w:rPr>
          <w:color w:val="000000"/>
        </w:rPr>
        <w:t xml:space="preserve"> </w:t>
      </w:r>
      <w:r w:rsidRPr="008C78F8">
        <w:rPr>
          <w:color w:val="000000"/>
        </w:rPr>
        <w:t xml:space="preserve">largest necessary sample size. If the sample proportion turns out to be different from the </w:t>
      </w:r>
      <w:r>
        <w:rPr>
          <w:color w:val="000000"/>
        </w:rPr>
        <w:t>0</w:t>
      </w:r>
      <w:r w:rsidRPr="008C78F8">
        <w:rPr>
          <w:color w:val="000000"/>
        </w:rPr>
        <w:t>.50 planning</w:t>
      </w:r>
      <w:r>
        <w:rPr>
          <w:color w:val="000000"/>
        </w:rPr>
        <w:t xml:space="preserve"> </w:t>
      </w:r>
      <w:r w:rsidRPr="008C78F8">
        <w:rPr>
          <w:color w:val="000000"/>
        </w:rPr>
        <w:t>value, the margin of error will be smaller than anticipated. Thus, in using p*</w:t>
      </w:r>
      <w:r>
        <w:rPr>
          <w:color w:val="000000"/>
        </w:rPr>
        <w:t xml:space="preserve"> = 0</w:t>
      </w:r>
      <w:r w:rsidRPr="008C78F8">
        <w:rPr>
          <w:color w:val="000000"/>
        </w:rPr>
        <w:t>.50, we guarantee</w:t>
      </w:r>
      <w:r>
        <w:rPr>
          <w:color w:val="000000"/>
        </w:rPr>
        <w:t xml:space="preserve"> </w:t>
      </w:r>
      <w:r w:rsidRPr="008C78F8">
        <w:rPr>
          <w:color w:val="000000"/>
        </w:rPr>
        <w:t>that the sample size will be sufficient to obtain the desired margin of error.</w:t>
      </w:r>
    </w:p>
    <w:p w14:paraId="42451C6D" w14:textId="77777777" w:rsidR="008C78F8" w:rsidRDefault="008C78F8" w:rsidP="00FC2D10">
      <w:pPr>
        <w:shd w:val="clear" w:color="auto" w:fill="FFFFFF"/>
        <w:jc w:val="both"/>
        <w:rPr>
          <w:color w:val="000000"/>
        </w:rPr>
      </w:pPr>
    </w:p>
    <w:p w14:paraId="33BB1E2B" w14:textId="4A17F8B9" w:rsidR="001A4739" w:rsidRPr="008C78F8" w:rsidRDefault="001A4739" w:rsidP="00FC2D10">
      <w:pPr>
        <w:shd w:val="clear" w:color="auto" w:fill="FFFFFF"/>
        <w:jc w:val="both"/>
        <w:rPr>
          <w:b/>
          <w:bCs/>
          <w:color w:val="000000"/>
        </w:rPr>
      </w:pPr>
      <w:r w:rsidRPr="008C78F8">
        <w:rPr>
          <w:b/>
          <w:bCs/>
          <w:color w:val="000000"/>
        </w:rPr>
        <w:t>Example:</w:t>
      </w:r>
      <w:r w:rsidR="008C78F8">
        <w:rPr>
          <w:b/>
          <w:bCs/>
          <w:color w:val="000000"/>
        </w:rPr>
        <w:t xml:space="preserve"> </w:t>
      </w:r>
      <w:r w:rsidRPr="008C78F8">
        <w:rPr>
          <w:color w:val="000000"/>
        </w:rPr>
        <w:t>A newspaper article about the results of a poll states: "In theory, the results of such a poll, in 99 cases out of 100 should differ by no more than 5</w:t>
      </w:r>
      <w:r w:rsidR="008C78F8">
        <w:rPr>
          <w:b/>
          <w:bCs/>
          <w:color w:val="000000"/>
        </w:rPr>
        <w:t xml:space="preserve"> </w:t>
      </w:r>
      <w:r w:rsidRPr="008C78F8">
        <w:rPr>
          <w:color w:val="000000"/>
        </w:rPr>
        <w:t>percentage points in either direction from what would have been obtained by interviewing all voters</w:t>
      </w:r>
      <w:r w:rsidR="008C78F8">
        <w:rPr>
          <w:b/>
          <w:bCs/>
          <w:color w:val="000000"/>
        </w:rPr>
        <w:t xml:space="preserve">.” </w:t>
      </w:r>
      <w:r w:rsidRPr="008C78F8">
        <w:rPr>
          <w:color w:val="000000"/>
        </w:rPr>
        <w:t xml:space="preserve">Find the sample size </w:t>
      </w:r>
      <w:r w:rsidR="008C78F8">
        <w:rPr>
          <w:b/>
          <w:bCs/>
          <w:color w:val="000000"/>
        </w:rPr>
        <w:t xml:space="preserve"> </w:t>
      </w:r>
      <w:r w:rsidRPr="008C78F8">
        <w:rPr>
          <w:color w:val="000000"/>
        </w:rPr>
        <w:t xml:space="preserve">suggested by this statement. </w:t>
      </w:r>
    </w:p>
    <w:p w14:paraId="7219FBA2" w14:textId="6E4D4181" w:rsidR="001A4739" w:rsidRPr="008C78F8" w:rsidRDefault="008C78F8" w:rsidP="00FC2D10">
      <w:pPr>
        <w:shd w:val="clear" w:color="auto" w:fill="FFFFFF"/>
        <w:jc w:val="both"/>
        <w:rPr>
          <w:b/>
          <w:bCs/>
          <w:sz w:val="27"/>
          <w:szCs w:val="27"/>
        </w:rPr>
      </w:pPr>
      <w:r w:rsidRPr="008C78F8">
        <w:rPr>
          <w:b/>
          <w:bCs/>
          <w:sz w:val="27"/>
          <w:szCs w:val="27"/>
        </w:rPr>
        <w:t>Ans</w:t>
      </w:r>
      <w:r w:rsidR="001A4739" w:rsidRPr="008C78F8">
        <w:rPr>
          <w:b/>
          <w:bCs/>
          <w:sz w:val="27"/>
          <w:szCs w:val="27"/>
        </w:rPr>
        <w:t>:</w:t>
      </w:r>
      <w:r>
        <w:rPr>
          <w:b/>
          <w:bCs/>
          <w:sz w:val="27"/>
          <w:szCs w:val="27"/>
        </w:rPr>
        <w:t xml:space="preserve"> </w:t>
      </w:r>
      <w:r w:rsidR="001A4739" w:rsidRPr="008C78F8">
        <w:t>Margin of error</w:t>
      </w:r>
      <w:r>
        <w:t xml:space="preserve">(E) = </w:t>
      </w:r>
      <w:r w:rsidR="001A4739" w:rsidRPr="008C78F8">
        <w:t xml:space="preserve"> 0.05; confidence level</w:t>
      </w:r>
      <w:r>
        <w:t xml:space="preserve"> =</w:t>
      </w:r>
      <w:r w:rsidR="001A4739" w:rsidRPr="008C78F8">
        <w:t xml:space="preserve"> 99%</w:t>
      </w:r>
      <w:r w:rsidR="001A4739">
        <w:rPr>
          <w:sz w:val="27"/>
          <w:szCs w:val="27"/>
        </w:rPr>
        <w:t xml:space="preserve"> </w:t>
      </w:r>
    </w:p>
    <w:p w14:paraId="0F819E48" w14:textId="256EA0FC" w:rsidR="008C56FB" w:rsidRDefault="008C56FB" w:rsidP="008C56FB">
      <w:r>
        <w:t>At 9</w:t>
      </w:r>
      <w:r>
        <w:t>9</w:t>
      </w:r>
      <w:r>
        <w:t>% confidence interval, confidence coefficient(1-</w:t>
      </w:r>
      <w:r w:rsidRPr="005C2810">
        <w:sym w:font="Symbol" w:char="F061"/>
      </w:r>
      <w:r>
        <w:t>) = 0.9</w:t>
      </w:r>
      <w:r>
        <w:t>9</w:t>
      </w:r>
    </w:p>
    <w:p w14:paraId="119A8664" w14:textId="0AA06357" w:rsidR="002A529D" w:rsidRDefault="008C56FB" w:rsidP="008C56FB">
      <w:r>
        <w:t xml:space="preserve">So, </w:t>
      </w:r>
      <w:r w:rsidRPr="005C2810">
        <w:sym w:font="Symbol" w:char="F061"/>
      </w:r>
      <w:r>
        <w:t>/2 = 0.0</w:t>
      </w:r>
      <w:r>
        <w:t>0</w:t>
      </w:r>
      <w:r>
        <w:t xml:space="preserve">5 and </w:t>
      </w:r>
      <m:oMath>
        <m:sSub>
          <m:sSubPr>
            <m:ctrlPr>
              <w:rPr>
                <w:rFonts w:ascii="Cambria Math" w:hAnsi="Cambria Math"/>
                <w:i/>
              </w:rPr>
            </m:ctrlPr>
          </m:sSubPr>
          <m:e>
            <m:r>
              <w:rPr>
                <w:rFonts w:ascii="Cambria Math" w:hAnsi="Cambria Math"/>
              </w:rPr>
              <m:t xml:space="preserve"> 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r>
          <w:rPr>
            <w:rFonts w:ascii="Cambria Math" w:hAnsi="Cambria Math"/>
          </w:rPr>
          <m:t>2.576</m:t>
        </m:r>
      </m:oMath>
    </w:p>
    <w:p w14:paraId="460FB91A" w14:textId="0E5DEB99" w:rsidR="008C56FB" w:rsidRPr="008C56FB" w:rsidRDefault="008C56FB" w:rsidP="008C56FB">
      <w:r>
        <w:t>Taking planning proportion as p</w:t>
      </w:r>
      <w:r w:rsidR="00DD38BA">
        <w:t>* = 0.50</w:t>
      </w:r>
    </w:p>
    <w:p w14:paraId="74F8C52E" w14:textId="57AF66AC" w:rsidR="008C56FB" w:rsidRPr="008C56FB" w:rsidRDefault="008C56FB" w:rsidP="008C56FB">
      <w:pPr>
        <w:autoSpaceDE w:val="0"/>
        <w:autoSpaceDN w:val="0"/>
        <w:adjustRightInd w:val="0"/>
        <w:jc w:val="both"/>
        <w:rPr>
          <w:rFonts w:eastAsiaTheme="minorHAnsi"/>
          <w:color w:val="000000" w:themeColor="text1"/>
          <w:lang w:val="en-GB" w:eastAsia="en-US"/>
        </w:rPr>
      </w:pPr>
      <m:oMathPara>
        <m:oMathParaPr>
          <m:jc m:val="left"/>
        </m:oMathParaPr>
        <m:oMath>
          <m:r>
            <w:rPr>
              <w:rFonts w:ascii="Cambria Math" w:eastAsiaTheme="minorHAnsi" w:hAnsi="Cambria Math"/>
              <w:color w:val="000000" w:themeColor="text1"/>
              <w:lang w:val="en-GB" w:eastAsia="en-US"/>
            </w:rPr>
            <m:t xml:space="preserve">n= </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d>
                </m:e>
                <m:sup>
                  <m:r>
                    <w:rPr>
                      <w:rFonts w:ascii="Cambria Math" w:hAnsi="Cambria Math"/>
                    </w:rPr>
                    <m:t>2</m:t>
                  </m:r>
                </m:sup>
              </m:sSup>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p</m:t>
                      </m:r>
                    </m:e>
                  </m:acc>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2.576</m:t>
                  </m:r>
                </m:e>
                <m:sup>
                  <m:r>
                    <w:rPr>
                      <w:rFonts w:ascii="Cambria Math" w:hAnsi="Cambria Math"/>
                    </w:rPr>
                    <m:t xml:space="preserve">2 </m:t>
                  </m:r>
                </m:sup>
              </m:sSup>
              <m:r>
                <w:rPr>
                  <w:rFonts w:ascii="Cambria Math" w:hAnsi="Cambria Math"/>
                </w:rPr>
                <m:t>×0.5(1-0.5)</m:t>
              </m:r>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m:t>
          </m:r>
          <m:r>
            <w:rPr>
              <w:rFonts w:ascii="Cambria Math" w:hAnsi="Cambria Math"/>
            </w:rPr>
            <m:t>663.58</m:t>
          </m:r>
        </m:oMath>
      </m:oMathPara>
    </w:p>
    <w:p w14:paraId="71F8E868" w14:textId="2E22D3C6" w:rsidR="008C56FB" w:rsidRPr="004C1D8F" w:rsidRDefault="00D03405" w:rsidP="005C2810">
      <w:pPr>
        <w:jc w:val="both"/>
        <w:rPr>
          <w:color w:val="000000" w:themeColor="text1"/>
        </w:rPr>
      </w:pPr>
      <w:r>
        <w:rPr>
          <w:color w:val="000000" w:themeColor="text1"/>
        </w:rPr>
        <w:t>The sample size should be 664 (rounding off to the next whole number)</w:t>
      </w:r>
    </w:p>
    <w:sectPr w:rsidR="008C56FB" w:rsidRPr="004C1D8F"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7B67AB"/>
    <w:multiLevelType w:val="multilevel"/>
    <w:tmpl w:val="C6D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53BDD"/>
    <w:multiLevelType w:val="hybridMultilevel"/>
    <w:tmpl w:val="FB521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F6B68"/>
    <w:multiLevelType w:val="multilevel"/>
    <w:tmpl w:val="8D7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A774F5E"/>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5A0F94"/>
    <w:multiLevelType w:val="hybridMultilevel"/>
    <w:tmpl w:val="97EE2F4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B62E7D"/>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A351B70"/>
    <w:multiLevelType w:val="multilevel"/>
    <w:tmpl w:val="B38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4661D"/>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F213B7"/>
    <w:multiLevelType w:val="hybridMultilevel"/>
    <w:tmpl w:val="DD721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B0166AE"/>
    <w:multiLevelType w:val="multilevel"/>
    <w:tmpl w:val="A9D4A4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C87FF3"/>
    <w:multiLevelType w:val="multilevel"/>
    <w:tmpl w:val="D31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3"/>
  </w:num>
  <w:num w:numId="2">
    <w:abstractNumId w:val="1"/>
  </w:num>
  <w:num w:numId="3">
    <w:abstractNumId w:val="10"/>
  </w:num>
  <w:num w:numId="4">
    <w:abstractNumId w:val="26"/>
  </w:num>
  <w:num w:numId="5">
    <w:abstractNumId w:val="20"/>
  </w:num>
  <w:num w:numId="6">
    <w:abstractNumId w:val="22"/>
  </w:num>
  <w:num w:numId="7">
    <w:abstractNumId w:val="6"/>
  </w:num>
  <w:num w:numId="8">
    <w:abstractNumId w:val="14"/>
  </w:num>
  <w:num w:numId="9">
    <w:abstractNumId w:val="24"/>
  </w:num>
  <w:num w:numId="10">
    <w:abstractNumId w:val="0"/>
  </w:num>
  <w:num w:numId="11">
    <w:abstractNumId w:val="27"/>
  </w:num>
  <w:num w:numId="12">
    <w:abstractNumId w:val="5"/>
  </w:num>
  <w:num w:numId="13">
    <w:abstractNumId w:val="2"/>
  </w:num>
  <w:num w:numId="14">
    <w:abstractNumId w:val="16"/>
  </w:num>
  <w:num w:numId="15">
    <w:abstractNumId w:val="8"/>
  </w:num>
  <w:num w:numId="16">
    <w:abstractNumId w:val="11"/>
  </w:num>
  <w:num w:numId="17">
    <w:abstractNumId w:val="12"/>
  </w:num>
  <w:num w:numId="18">
    <w:abstractNumId w:val="13"/>
  </w:num>
  <w:num w:numId="19">
    <w:abstractNumId w:val="19"/>
  </w:num>
  <w:num w:numId="20">
    <w:abstractNumId w:val="9"/>
  </w:num>
  <w:num w:numId="21">
    <w:abstractNumId w:val="21"/>
  </w:num>
  <w:num w:numId="22">
    <w:abstractNumId w:val="15"/>
  </w:num>
  <w:num w:numId="23">
    <w:abstractNumId w:val="18"/>
  </w:num>
  <w:num w:numId="2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FFF"/>
    <w:rsid w:val="00021609"/>
    <w:rsid w:val="000352B0"/>
    <w:rsid w:val="00042297"/>
    <w:rsid w:val="00051346"/>
    <w:rsid w:val="00052BB4"/>
    <w:rsid w:val="0005757F"/>
    <w:rsid w:val="000779C1"/>
    <w:rsid w:val="000C37E5"/>
    <w:rsid w:val="000D2866"/>
    <w:rsid w:val="000D5622"/>
    <w:rsid w:val="000E6A43"/>
    <w:rsid w:val="00102FAE"/>
    <w:rsid w:val="0011247F"/>
    <w:rsid w:val="001574E0"/>
    <w:rsid w:val="00161C01"/>
    <w:rsid w:val="00166F16"/>
    <w:rsid w:val="00180A82"/>
    <w:rsid w:val="001A3CE9"/>
    <w:rsid w:val="001A4739"/>
    <w:rsid w:val="001A6C6A"/>
    <w:rsid w:val="001D0150"/>
    <w:rsid w:val="001E29A8"/>
    <w:rsid w:val="001E75C9"/>
    <w:rsid w:val="001E7D5A"/>
    <w:rsid w:val="00205CFE"/>
    <w:rsid w:val="00212DD1"/>
    <w:rsid w:val="00230A84"/>
    <w:rsid w:val="002428A0"/>
    <w:rsid w:val="00256054"/>
    <w:rsid w:val="002604FD"/>
    <w:rsid w:val="00295176"/>
    <w:rsid w:val="002A0535"/>
    <w:rsid w:val="002A485C"/>
    <w:rsid w:val="002A529D"/>
    <w:rsid w:val="002D2295"/>
    <w:rsid w:val="002D6E4B"/>
    <w:rsid w:val="00302ED9"/>
    <w:rsid w:val="00303175"/>
    <w:rsid w:val="00303DA9"/>
    <w:rsid w:val="00316040"/>
    <w:rsid w:val="0035042B"/>
    <w:rsid w:val="0035275D"/>
    <w:rsid w:val="003764A7"/>
    <w:rsid w:val="003B2E74"/>
    <w:rsid w:val="003E01D5"/>
    <w:rsid w:val="003E268F"/>
    <w:rsid w:val="003F5B0C"/>
    <w:rsid w:val="003F7EFB"/>
    <w:rsid w:val="00423A73"/>
    <w:rsid w:val="00426315"/>
    <w:rsid w:val="004411CF"/>
    <w:rsid w:val="00457FD6"/>
    <w:rsid w:val="004640E7"/>
    <w:rsid w:val="0048154B"/>
    <w:rsid w:val="00487167"/>
    <w:rsid w:val="0049231B"/>
    <w:rsid w:val="00492FD5"/>
    <w:rsid w:val="00493BB3"/>
    <w:rsid w:val="004C1162"/>
    <w:rsid w:val="004C1D8F"/>
    <w:rsid w:val="004C7AE5"/>
    <w:rsid w:val="004F5B41"/>
    <w:rsid w:val="004F780D"/>
    <w:rsid w:val="00510D24"/>
    <w:rsid w:val="0051438C"/>
    <w:rsid w:val="00524C24"/>
    <w:rsid w:val="00531EB2"/>
    <w:rsid w:val="0054324C"/>
    <w:rsid w:val="0054797E"/>
    <w:rsid w:val="005630E1"/>
    <w:rsid w:val="00590BCD"/>
    <w:rsid w:val="00597D74"/>
    <w:rsid w:val="005B1D36"/>
    <w:rsid w:val="005B4D4C"/>
    <w:rsid w:val="005C0E29"/>
    <w:rsid w:val="005C2810"/>
    <w:rsid w:val="005E0F21"/>
    <w:rsid w:val="005F096F"/>
    <w:rsid w:val="005F16FA"/>
    <w:rsid w:val="005F44BF"/>
    <w:rsid w:val="00607E99"/>
    <w:rsid w:val="00624692"/>
    <w:rsid w:val="00637E05"/>
    <w:rsid w:val="00647600"/>
    <w:rsid w:val="006710C4"/>
    <w:rsid w:val="00671829"/>
    <w:rsid w:val="00674FCD"/>
    <w:rsid w:val="00690927"/>
    <w:rsid w:val="006B0E70"/>
    <w:rsid w:val="006B3B59"/>
    <w:rsid w:val="006F4A1D"/>
    <w:rsid w:val="00702AE6"/>
    <w:rsid w:val="007033D6"/>
    <w:rsid w:val="00712675"/>
    <w:rsid w:val="007308FE"/>
    <w:rsid w:val="00736781"/>
    <w:rsid w:val="00736D4C"/>
    <w:rsid w:val="0075211B"/>
    <w:rsid w:val="00790BCE"/>
    <w:rsid w:val="007943A3"/>
    <w:rsid w:val="00795AFA"/>
    <w:rsid w:val="007C3FFC"/>
    <w:rsid w:val="007D419D"/>
    <w:rsid w:val="007D6821"/>
    <w:rsid w:val="007E0E8B"/>
    <w:rsid w:val="008010B0"/>
    <w:rsid w:val="00833061"/>
    <w:rsid w:val="00867BC7"/>
    <w:rsid w:val="0087085D"/>
    <w:rsid w:val="00872ABB"/>
    <w:rsid w:val="00882F9F"/>
    <w:rsid w:val="00886F97"/>
    <w:rsid w:val="008A318B"/>
    <w:rsid w:val="008B0C74"/>
    <w:rsid w:val="008B6E36"/>
    <w:rsid w:val="008C56FB"/>
    <w:rsid w:val="008C78F8"/>
    <w:rsid w:val="008D4154"/>
    <w:rsid w:val="008E515D"/>
    <w:rsid w:val="008E60BF"/>
    <w:rsid w:val="008E6858"/>
    <w:rsid w:val="009203D8"/>
    <w:rsid w:val="0093031F"/>
    <w:rsid w:val="00933276"/>
    <w:rsid w:val="00946CF8"/>
    <w:rsid w:val="009632BD"/>
    <w:rsid w:val="00980AE8"/>
    <w:rsid w:val="0099548C"/>
    <w:rsid w:val="009A0D38"/>
    <w:rsid w:val="009A2A87"/>
    <w:rsid w:val="009A4618"/>
    <w:rsid w:val="009C0067"/>
    <w:rsid w:val="009D088B"/>
    <w:rsid w:val="009E264A"/>
    <w:rsid w:val="009E53A6"/>
    <w:rsid w:val="009F4DD4"/>
    <w:rsid w:val="009F536C"/>
    <w:rsid w:val="00A23599"/>
    <w:rsid w:val="00A23F6C"/>
    <w:rsid w:val="00A25C1C"/>
    <w:rsid w:val="00A266DF"/>
    <w:rsid w:val="00A43A09"/>
    <w:rsid w:val="00A70F0C"/>
    <w:rsid w:val="00A739C9"/>
    <w:rsid w:val="00A86BD1"/>
    <w:rsid w:val="00A93DFE"/>
    <w:rsid w:val="00A954A1"/>
    <w:rsid w:val="00AA44C9"/>
    <w:rsid w:val="00AB4A5E"/>
    <w:rsid w:val="00AB75E6"/>
    <w:rsid w:val="00AD0675"/>
    <w:rsid w:val="00AE1CC6"/>
    <w:rsid w:val="00AF1627"/>
    <w:rsid w:val="00B220B8"/>
    <w:rsid w:val="00B221F4"/>
    <w:rsid w:val="00B3338C"/>
    <w:rsid w:val="00B35F81"/>
    <w:rsid w:val="00B3769A"/>
    <w:rsid w:val="00B4634B"/>
    <w:rsid w:val="00B85C6A"/>
    <w:rsid w:val="00B924B0"/>
    <w:rsid w:val="00B95821"/>
    <w:rsid w:val="00BA203B"/>
    <w:rsid w:val="00BC2942"/>
    <w:rsid w:val="00BD1037"/>
    <w:rsid w:val="00BF2F81"/>
    <w:rsid w:val="00C013EF"/>
    <w:rsid w:val="00C0200C"/>
    <w:rsid w:val="00C03763"/>
    <w:rsid w:val="00C04DBB"/>
    <w:rsid w:val="00C11191"/>
    <w:rsid w:val="00C17E47"/>
    <w:rsid w:val="00C222D9"/>
    <w:rsid w:val="00C24B59"/>
    <w:rsid w:val="00C35D8B"/>
    <w:rsid w:val="00C406B7"/>
    <w:rsid w:val="00C605E3"/>
    <w:rsid w:val="00C6199D"/>
    <w:rsid w:val="00C70EE6"/>
    <w:rsid w:val="00CC17F1"/>
    <w:rsid w:val="00CD4364"/>
    <w:rsid w:val="00D03405"/>
    <w:rsid w:val="00D62939"/>
    <w:rsid w:val="00D6790E"/>
    <w:rsid w:val="00D76A21"/>
    <w:rsid w:val="00D95E2A"/>
    <w:rsid w:val="00DB4C36"/>
    <w:rsid w:val="00DC35D4"/>
    <w:rsid w:val="00DD38BA"/>
    <w:rsid w:val="00DE28EE"/>
    <w:rsid w:val="00DF42D1"/>
    <w:rsid w:val="00DF4AC4"/>
    <w:rsid w:val="00E0078F"/>
    <w:rsid w:val="00E04DBD"/>
    <w:rsid w:val="00E20D34"/>
    <w:rsid w:val="00E22403"/>
    <w:rsid w:val="00E322CC"/>
    <w:rsid w:val="00E4583A"/>
    <w:rsid w:val="00E5434A"/>
    <w:rsid w:val="00E55DC6"/>
    <w:rsid w:val="00E56FED"/>
    <w:rsid w:val="00E631F4"/>
    <w:rsid w:val="00E65948"/>
    <w:rsid w:val="00E74282"/>
    <w:rsid w:val="00E8015A"/>
    <w:rsid w:val="00E85C7C"/>
    <w:rsid w:val="00E92367"/>
    <w:rsid w:val="00EB2197"/>
    <w:rsid w:val="00EB611B"/>
    <w:rsid w:val="00ED256C"/>
    <w:rsid w:val="00EF11C8"/>
    <w:rsid w:val="00EF1593"/>
    <w:rsid w:val="00EF3351"/>
    <w:rsid w:val="00EF4844"/>
    <w:rsid w:val="00F00ACA"/>
    <w:rsid w:val="00F43B06"/>
    <w:rsid w:val="00F600EE"/>
    <w:rsid w:val="00F667E2"/>
    <w:rsid w:val="00FA63A8"/>
    <w:rsid w:val="00FC0EE2"/>
    <w:rsid w:val="00FC2D10"/>
    <w:rsid w:val="00FD7F9D"/>
    <w:rsid w:val="00FE364E"/>
    <w:rsid w:val="00FE3828"/>
    <w:rsid w:val="00FE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8F8"/>
    <w:rPr>
      <w:rFonts w:ascii="Times New Roman" w:eastAsia="Times New Roman" w:hAnsi="Times New Roman" w:cs="Times New Roman"/>
      <w:lang w:val="en-IN" w:eastAsia="en-GB"/>
    </w:rPr>
  </w:style>
  <w:style w:type="paragraph" w:styleId="Heading1">
    <w:name w:val="heading 1"/>
    <w:basedOn w:val="Normal"/>
    <w:link w:val="Heading1Char"/>
    <w:uiPriority w:val="9"/>
    <w:qFormat/>
    <w:rsid w:val="00EF335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F335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character" w:customStyle="1" w:styleId="Heading1Char">
    <w:name w:val="Heading 1 Char"/>
    <w:basedOn w:val="DefaultParagraphFont"/>
    <w:link w:val="Heading1"/>
    <w:uiPriority w:val="9"/>
    <w:rsid w:val="00EF3351"/>
    <w:rPr>
      <w:rFonts w:ascii="Times New Roman" w:eastAsia="Times New Roman" w:hAnsi="Times New Roman" w:cs="Times New Roman"/>
      <w:b/>
      <w:bCs/>
      <w:kern w:val="36"/>
      <w:sz w:val="48"/>
      <w:szCs w:val="48"/>
      <w:lang w:val="en-IN" w:eastAsia="en-GB"/>
    </w:rPr>
  </w:style>
  <w:style w:type="character" w:customStyle="1" w:styleId="Heading2Char">
    <w:name w:val="Heading 2 Char"/>
    <w:basedOn w:val="DefaultParagraphFont"/>
    <w:link w:val="Heading2"/>
    <w:uiPriority w:val="9"/>
    <w:rsid w:val="00EF3351"/>
    <w:rPr>
      <w:rFonts w:ascii="Times New Roman" w:eastAsia="Times New Roman" w:hAnsi="Times New Roman" w:cs="Times New Roman"/>
      <w:b/>
      <w:bCs/>
      <w:sz w:val="36"/>
      <w:szCs w:val="36"/>
      <w:lang w:val="en-IN" w:eastAsia="en-GB"/>
    </w:rPr>
  </w:style>
  <w:style w:type="paragraph" w:styleId="NormalWeb">
    <w:name w:val="Normal (Web)"/>
    <w:basedOn w:val="Normal"/>
    <w:uiPriority w:val="99"/>
    <w:unhideWhenUsed/>
    <w:rsid w:val="00EF3351"/>
    <w:pPr>
      <w:spacing w:before="100" w:beforeAutospacing="1" w:after="100" w:afterAutospacing="1"/>
    </w:pPr>
  </w:style>
  <w:style w:type="character" w:styleId="Strong">
    <w:name w:val="Strong"/>
    <w:basedOn w:val="DefaultParagraphFont"/>
    <w:uiPriority w:val="22"/>
    <w:qFormat/>
    <w:rsid w:val="00EF3351"/>
    <w:rPr>
      <w:b/>
      <w:bCs/>
    </w:rPr>
  </w:style>
  <w:style w:type="character" w:styleId="Hyperlink">
    <w:name w:val="Hyperlink"/>
    <w:basedOn w:val="DefaultParagraphFont"/>
    <w:uiPriority w:val="99"/>
    <w:semiHidden/>
    <w:unhideWhenUsed/>
    <w:rsid w:val="00EF3351"/>
    <w:rPr>
      <w:color w:val="0000FF"/>
      <w:u w:val="single"/>
    </w:rPr>
  </w:style>
  <w:style w:type="paragraph" w:customStyle="1" w:styleId="extralinespace">
    <w:name w:val="extralinespace"/>
    <w:basedOn w:val="Normal"/>
    <w:rsid w:val="00EF3351"/>
    <w:pPr>
      <w:spacing w:before="100" w:beforeAutospacing="1" w:after="100" w:afterAutospacing="1"/>
    </w:pPr>
  </w:style>
  <w:style w:type="character" w:styleId="Emphasis">
    <w:name w:val="Emphasis"/>
    <w:basedOn w:val="DefaultParagraphFont"/>
    <w:uiPriority w:val="20"/>
    <w:qFormat/>
    <w:rsid w:val="00EF33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2558">
      <w:bodyDiv w:val="1"/>
      <w:marLeft w:val="0"/>
      <w:marRight w:val="0"/>
      <w:marTop w:val="0"/>
      <w:marBottom w:val="0"/>
      <w:divBdr>
        <w:top w:val="none" w:sz="0" w:space="0" w:color="auto"/>
        <w:left w:val="none" w:sz="0" w:space="0" w:color="auto"/>
        <w:bottom w:val="none" w:sz="0" w:space="0" w:color="auto"/>
        <w:right w:val="none" w:sz="0" w:space="0" w:color="auto"/>
      </w:divBdr>
    </w:div>
    <w:div w:id="158736222">
      <w:bodyDiv w:val="1"/>
      <w:marLeft w:val="0"/>
      <w:marRight w:val="0"/>
      <w:marTop w:val="0"/>
      <w:marBottom w:val="0"/>
      <w:divBdr>
        <w:top w:val="none" w:sz="0" w:space="0" w:color="auto"/>
        <w:left w:val="none" w:sz="0" w:space="0" w:color="auto"/>
        <w:bottom w:val="none" w:sz="0" w:space="0" w:color="auto"/>
        <w:right w:val="none" w:sz="0" w:space="0" w:color="auto"/>
      </w:divBdr>
    </w:div>
    <w:div w:id="281546073">
      <w:bodyDiv w:val="1"/>
      <w:marLeft w:val="0"/>
      <w:marRight w:val="0"/>
      <w:marTop w:val="0"/>
      <w:marBottom w:val="0"/>
      <w:divBdr>
        <w:top w:val="none" w:sz="0" w:space="0" w:color="auto"/>
        <w:left w:val="none" w:sz="0" w:space="0" w:color="auto"/>
        <w:bottom w:val="none" w:sz="0" w:space="0" w:color="auto"/>
        <w:right w:val="none" w:sz="0" w:space="0" w:color="auto"/>
      </w:divBdr>
    </w:div>
    <w:div w:id="416634551">
      <w:bodyDiv w:val="1"/>
      <w:marLeft w:val="0"/>
      <w:marRight w:val="0"/>
      <w:marTop w:val="0"/>
      <w:marBottom w:val="0"/>
      <w:divBdr>
        <w:top w:val="none" w:sz="0" w:space="0" w:color="auto"/>
        <w:left w:val="none" w:sz="0" w:space="0" w:color="auto"/>
        <w:bottom w:val="none" w:sz="0" w:space="0" w:color="auto"/>
        <w:right w:val="none" w:sz="0" w:space="0" w:color="auto"/>
      </w:divBdr>
    </w:div>
    <w:div w:id="437141452">
      <w:bodyDiv w:val="1"/>
      <w:marLeft w:val="0"/>
      <w:marRight w:val="0"/>
      <w:marTop w:val="0"/>
      <w:marBottom w:val="0"/>
      <w:divBdr>
        <w:top w:val="none" w:sz="0" w:space="0" w:color="auto"/>
        <w:left w:val="none" w:sz="0" w:space="0" w:color="auto"/>
        <w:bottom w:val="none" w:sz="0" w:space="0" w:color="auto"/>
        <w:right w:val="none" w:sz="0" w:space="0" w:color="auto"/>
      </w:divBdr>
    </w:div>
    <w:div w:id="451173168">
      <w:bodyDiv w:val="1"/>
      <w:marLeft w:val="0"/>
      <w:marRight w:val="0"/>
      <w:marTop w:val="0"/>
      <w:marBottom w:val="0"/>
      <w:divBdr>
        <w:top w:val="none" w:sz="0" w:space="0" w:color="auto"/>
        <w:left w:val="none" w:sz="0" w:space="0" w:color="auto"/>
        <w:bottom w:val="none" w:sz="0" w:space="0" w:color="auto"/>
        <w:right w:val="none" w:sz="0" w:space="0" w:color="auto"/>
      </w:divBdr>
    </w:div>
    <w:div w:id="451824197">
      <w:bodyDiv w:val="1"/>
      <w:marLeft w:val="0"/>
      <w:marRight w:val="0"/>
      <w:marTop w:val="0"/>
      <w:marBottom w:val="0"/>
      <w:divBdr>
        <w:top w:val="none" w:sz="0" w:space="0" w:color="auto"/>
        <w:left w:val="none" w:sz="0" w:space="0" w:color="auto"/>
        <w:bottom w:val="none" w:sz="0" w:space="0" w:color="auto"/>
        <w:right w:val="none" w:sz="0" w:space="0" w:color="auto"/>
      </w:divBdr>
    </w:div>
    <w:div w:id="694961677">
      <w:bodyDiv w:val="1"/>
      <w:marLeft w:val="0"/>
      <w:marRight w:val="0"/>
      <w:marTop w:val="0"/>
      <w:marBottom w:val="0"/>
      <w:divBdr>
        <w:top w:val="none" w:sz="0" w:space="0" w:color="auto"/>
        <w:left w:val="none" w:sz="0" w:space="0" w:color="auto"/>
        <w:bottom w:val="none" w:sz="0" w:space="0" w:color="auto"/>
        <w:right w:val="none" w:sz="0" w:space="0" w:color="auto"/>
      </w:divBdr>
    </w:div>
    <w:div w:id="746421205">
      <w:bodyDiv w:val="1"/>
      <w:marLeft w:val="0"/>
      <w:marRight w:val="0"/>
      <w:marTop w:val="0"/>
      <w:marBottom w:val="0"/>
      <w:divBdr>
        <w:top w:val="none" w:sz="0" w:space="0" w:color="auto"/>
        <w:left w:val="none" w:sz="0" w:space="0" w:color="auto"/>
        <w:bottom w:val="none" w:sz="0" w:space="0" w:color="auto"/>
        <w:right w:val="none" w:sz="0" w:space="0" w:color="auto"/>
      </w:divBdr>
      <w:divsChild>
        <w:div w:id="1667395513">
          <w:marLeft w:val="0"/>
          <w:marRight w:val="0"/>
          <w:marTop w:val="0"/>
          <w:marBottom w:val="0"/>
          <w:divBdr>
            <w:top w:val="none" w:sz="0" w:space="0" w:color="auto"/>
            <w:left w:val="none" w:sz="0" w:space="0" w:color="auto"/>
            <w:bottom w:val="none" w:sz="0" w:space="0" w:color="auto"/>
            <w:right w:val="none" w:sz="0" w:space="0" w:color="auto"/>
          </w:divBdr>
          <w:divsChild>
            <w:div w:id="6484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063">
      <w:bodyDiv w:val="1"/>
      <w:marLeft w:val="0"/>
      <w:marRight w:val="0"/>
      <w:marTop w:val="0"/>
      <w:marBottom w:val="0"/>
      <w:divBdr>
        <w:top w:val="none" w:sz="0" w:space="0" w:color="auto"/>
        <w:left w:val="none" w:sz="0" w:space="0" w:color="auto"/>
        <w:bottom w:val="none" w:sz="0" w:space="0" w:color="auto"/>
        <w:right w:val="none" w:sz="0" w:space="0" w:color="auto"/>
      </w:divBdr>
    </w:div>
    <w:div w:id="841044389">
      <w:bodyDiv w:val="1"/>
      <w:marLeft w:val="0"/>
      <w:marRight w:val="0"/>
      <w:marTop w:val="0"/>
      <w:marBottom w:val="0"/>
      <w:divBdr>
        <w:top w:val="none" w:sz="0" w:space="0" w:color="auto"/>
        <w:left w:val="none" w:sz="0" w:space="0" w:color="auto"/>
        <w:bottom w:val="none" w:sz="0" w:space="0" w:color="auto"/>
        <w:right w:val="none" w:sz="0" w:space="0" w:color="auto"/>
      </w:divBdr>
    </w:div>
    <w:div w:id="920483254">
      <w:bodyDiv w:val="1"/>
      <w:marLeft w:val="0"/>
      <w:marRight w:val="0"/>
      <w:marTop w:val="0"/>
      <w:marBottom w:val="0"/>
      <w:divBdr>
        <w:top w:val="none" w:sz="0" w:space="0" w:color="auto"/>
        <w:left w:val="none" w:sz="0" w:space="0" w:color="auto"/>
        <w:bottom w:val="none" w:sz="0" w:space="0" w:color="auto"/>
        <w:right w:val="none" w:sz="0" w:space="0" w:color="auto"/>
      </w:divBdr>
    </w:div>
    <w:div w:id="1126658557">
      <w:bodyDiv w:val="1"/>
      <w:marLeft w:val="0"/>
      <w:marRight w:val="0"/>
      <w:marTop w:val="0"/>
      <w:marBottom w:val="0"/>
      <w:divBdr>
        <w:top w:val="none" w:sz="0" w:space="0" w:color="auto"/>
        <w:left w:val="none" w:sz="0" w:space="0" w:color="auto"/>
        <w:bottom w:val="none" w:sz="0" w:space="0" w:color="auto"/>
        <w:right w:val="none" w:sz="0" w:space="0" w:color="auto"/>
      </w:divBdr>
      <w:divsChild>
        <w:div w:id="617490850">
          <w:marLeft w:val="0"/>
          <w:marRight w:val="0"/>
          <w:marTop w:val="0"/>
          <w:marBottom w:val="0"/>
          <w:divBdr>
            <w:top w:val="none" w:sz="0" w:space="0" w:color="auto"/>
            <w:left w:val="none" w:sz="0" w:space="0" w:color="auto"/>
            <w:bottom w:val="none" w:sz="0" w:space="0" w:color="auto"/>
            <w:right w:val="none" w:sz="0" w:space="0" w:color="auto"/>
          </w:divBdr>
        </w:div>
      </w:divsChild>
    </w:div>
    <w:div w:id="1181161169">
      <w:bodyDiv w:val="1"/>
      <w:marLeft w:val="0"/>
      <w:marRight w:val="0"/>
      <w:marTop w:val="0"/>
      <w:marBottom w:val="0"/>
      <w:divBdr>
        <w:top w:val="none" w:sz="0" w:space="0" w:color="auto"/>
        <w:left w:val="none" w:sz="0" w:space="0" w:color="auto"/>
        <w:bottom w:val="none" w:sz="0" w:space="0" w:color="auto"/>
        <w:right w:val="none" w:sz="0" w:space="0" w:color="auto"/>
      </w:divBdr>
    </w:div>
    <w:div w:id="1185291995">
      <w:bodyDiv w:val="1"/>
      <w:marLeft w:val="0"/>
      <w:marRight w:val="0"/>
      <w:marTop w:val="0"/>
      <w:marBottom w:val="0"/>
      <w:divBdr>
        <w:top w:val="none" w:sz="0" w:space="0" w:color="auto"/>
        <w:left w:val="none" w:sz="0" w:space="0" w:color="auto"/>
        <w:bottom w:val="none" w:sz="0" w:space="0" w:color="auto"/>
        <w:right w:val="none" w:sz="0" w:space="0" w:color="auto"/>
      </w:divBdr>
    </w:div>
    <w:div w:id="1354920666">
      <w:bodyDiv w:val="1"/>
      <w:marLeft w:val="0"/>
      <w:marRight w:val="0"/>
      <w:marTop w:val="0"/>
      <w:marBottom w:val="0"/>
      <w:divBdr>
        <w:top w:val="none" w:sz="0" w:space="0" w:color="auto"/>
        <w:left w:val="none" w:sz="0" w:space="0" w:color="auto"/>
        <w:bottom w:val="none" w:sz="0" w:space="0" w:color="auto"/>
        <w:right w:val="none" w:sz="0" w:space="0" w:color="auto"/>
      </w:divBdr>
      <w:divsChild>
        <w:div w:id="1460108922">
          <w:marLeft w:val="0"/>
          <w:marRight w:val="0"/>
          <w:marTop w:val="15"/>
          <w:marBottom w:val="0"/>
          <w:divBdr>
            <w:top w:val="none" w:sz="0" w:space="0" w:color="auto"/>
            <w:left w:val="none" w:sz="0" w:space="0" w:color="auto"/>
            <w:bottom w:val="none" w:sz="0" w:space="0" w:color="auto"/>
            <w:right w:val="none" w:sz="0" w:space="0" w:color="auto"/>
          </w:divBdr>
          <w:divsChild>
            <w:div w:id="1481002929">
              <w:marLeft w:val="0"/>
              <w:marRight w:val="0"/>
              <w:marTop w:val="0"/>
              <w:marBottom w:val="0"/>
              <w:divBdr>
                <w:top w:val="none" w:sz="0" w:space="0" w:color="auto"/>
                <w:left w:val="none" w:sz="0" w:space="0" w:color="auto"/>
                <w:bottom w:val="none" w:sz="0" w:space="0" w:color="auto"/>
                <w:right w:val="none" w:sz="0" w:space="0" w:color="auto"/>
              </w:divBdr>
              <w:divsChild>
                <w:div w:id="1484545227">
                  <w:marLeft w:val="0"/>
                  <w:marRight w:val="0"/>
                  <w:marTop w:val="0"/>
                  <w:marBottom w:val="0"/>
                  <w:divBdr>
                    <w:top w:val="none" w:sz="0" w:space="0" w:color="auto"/>
                    <w:left w:val="none" w:sz="0" w:space="0" w:color="auto"/>
                    <w:bottom w:val="none" w:sz="0" w:space="0" w:color="auto"/>
                    <w:right w:val="none" w:sz="0" w:space="0" w:color="auto"/>
                  </w:divBdr>
                </w:div>
                <w:div w:id="140926441">
                  <w:marLeft w:val="0"/>
                  <w:marRight w:val="0"/>
                  <w:marTop w:val="0"/>
                  <w:marBottom w:val="0"/>
                  <w:divBdr>
                    <w:top w:val="none" w:sz="0" w:space="0" w:color="auto"/>
                    <w:left w:val="none" w:sz="0" w:space="0" w:color="auto"/>
                    <w:bottom w:val="none" w:sz="0" w:space="0" w:color="auto"/>
                    <w:right w:val="none" w:sz="0" w:space="0" w:color="auto"/>
                  </w:divBdr>
                </w:div>
                <w:div w:id="1437796128">
                  <w:marLeft w:val="0"/>
                  <w:marRight w:val="0"/>
                  <w:marTop w:val="0"/>
                  <w:marBottom w:val="0"/>
                  <w:divBdr>
                    <w:top w:val="none" w:sz="0" w:space="0" w:color="auto"/>
                    <w:left w:val="none" w:sz="0" w:space="0" w:color="auto"/>
                    <w:bottom w:val="none" w:sz="0" w:space="0" w:color="auto"/>
                    <w:right w:val="none" w:sz="0" w:space="0" w:color="auto"/>
                  </w:divBdr>
                </w:div>
                <w:div w:id="1428771683">
                  <w:marLeft w:val="0"/>
                  <w:marRight w:val="0"/>
                  <w:marTop w:val="0"/>
                  <w:marBottom w:val="0"/>
                  <w:divBdr>
                    <w:top w:val="none" w:sz="0" w:space="0" w:color="auto"/>
                    <w:left w:val="none" w:sz="0" w:space="0" w:color="auto"/>
                    <w:bottom w:val="none" w:sz="0" w:space="0" w:color="auto"/>
                    <w:right w:val="none" w:sz="0" w:space="0" w:color="auto"/>
                  </w:divBdr>
                </w:div>
                <w:div w:id="231896163">
                  <w:marLeft w:val="0"/>
                  <w:marRight w:val="0"/>
                  <w:marTop w:val="0"/>
                  <w:marBottom w:val="0"/>
                  <w:divBdr>
                    <w:top w:val="none" w:sz="0" w:space="0" w:color="auto"/>
                    <w:left w:val="none" w:sz="0" w:space="0" w:color="auto"/>
                    <w:bottom w:val="none" w:sz="0" w:space="0" w:color="auto"/>
                    <w:right w:val="none" w:sz="0" w:space="0" w:color="auto"/>
                  </w:divBdr>
                </w:div>
                <w:div w:id="374358591">
                  <w:marLeft w:val="0"/>
                  <w:marRight w:val="0"/>
                  <w:marTop w:val="0"/>
                  <w:marBottom w:val="0"/>
                  <w:divBdr>
                    <w:top w:val="none" w:sz="0" w:space="0" w:color="auto"/>
                    <w:left w:val="none" w:sz="0" w:space="0" w:color="auto"/>
                    <w:bottom w:val="none" w:sz="0" w:space="0" w:color="auto"/>
                    <w:right w:val="none" w:sz="0" w:space="0" w:color="auto"/>
                  </w:divBdr>
                </w:div>
                <w:div w:id="2068414335">
                  <w:marLeft w:val="0"/>
                  <w:marRight w:val="0"/>
                  <w:marTop w:val="0"/>
                  <w:marBottom w:val="0"/>
                  <w:divBdr>
                    <w:top w:val="none" w:sz="0" w:space="0" w:color="auto"/>
                    <w:left w:val="none" w:sz="0" w:space="0" w:color="auto"/>
                    <w:bottom w:val="none" w:sz="0" w:space="0" w:color="auto"/>
                    <w:right w:val="none" w:sz="0" w:space="0" w:color="auto"/>
                  </w:divBdr>
                </w:div>
                <w:div w:id="1773434359">
                  <w:marLeft w:val="0"/>
                  <w:marRight w:val="0"/>
                  <w:marTop w:val="0"/>
                  <w:marBottom w:val="0"/>
                  <w:divBdr>
                    <w:top w:val="none" w:sz="0" w:space="0" w:color="auto"/>
                    <w:left w:val="none" w:sz="0" w:space="0" w:color="auto"/>
                    <w:bottom w:val="none" w:sz="0" w:space="0" w:color="auto"/>
                    <w:right w:val="none" w:sz="0" w:space="0" w:color="auto"/>
                  </w:divBdr>
                </w:div>
                <w:div w:id="784620316">
                  <w:marLeft w:val="0"/>
                  <w:marRight w:val="0"/>
                  <w:marTop w:val="0"/>
                  <w:marBottom w:val="0"/>
                  <w:divBdr>
                    <w:top w:val="none" w:sz="0" w:space="0" w:color="auto"/>
                    <w:left w:val="none" w:sz="0" w:space="0" w:color="auto"/>
                    <w:bottom w:val="none" w:sz="0" w:space="0" w:color="auto"/>
                    <w:right w:val="none" w:sz="0" w:space="0" w:color="auto"/>
                  </w:divBdr>
                </w:div>
                <w:div w:id="1638410863">
                  <w:marLeft w:val="0"/>
                  <w:marRight w:val="0"/>
                  <w:marTop w:val="0"/>
                  <w:marBottom w:val="0"/>
                  <w:divBdr>
                    <w:top w:val="none" w:sz="0" w:space="0" w:color="auto"/>
                    <w:left w:val="none" w:sz="0" w:space="0" w:color="auto"/>
                    <w:bottom w:val="none" w:sz="0" w:space="0" w:color="auto"/>
                    <w:right w:val="none" w:sz="0" w:space="0" w:color="auto"/>
                  </w:divBdr>
                </w:div>
                <w:div w:id="116875786">
                  <w:marLeft w:val="0"/>
                  <w:marRight w:val="0"/>
                  <w:marTop w:val="0"/>
                  <w:marBottom w:val="0"/>
                  <w:divBdr>
                    <w:top w:val="none" w:sz="0" w:space="0" w:color="auto"/>
                    <w:left w:val="none" w:sz="0" w:space="0" w:color="auto"/>
                    <w:bottom w:val="none" w:sz="0" w:space="0" w:color="auto"/>
                    <w:right w:val="none" w:sz="0" w:space="0" w:color="auto"/>
                  </w:divBdr>
                </w:div>
                <w:div w:id="834031597">
                  <w:marLeft w:val="0"/>
                  <w:marRight w:val="0"/>
                  <w:marTop w:val="0"/>
                  <w:marBottom w:val="0"/>
                  <w:divBdr>
                    <w:top w:val="none" w:sz="0" w:space="0" w:color="auto"/>
                    <w:left w:val="none" w:sz="0" w:space="0" w:color="auto"/>
                    <w:bottom w:val="none" w:sz="0" w:space="0" w:color="auto"/>
                    <w:right w:val="none" w:sz="0" w:space="0" w:color="auto"/>
                  </w:divBdr>
                </w:div>
                <w:div w:id="1507862117">
                  <w:marLeft w:val="0"/>
                  <w:marRight w:val="0"/>
                  <w:marTop w:val="0"/>
                  <w:marBottom w:val="0"/>
                  <w:divBdr>
                    <w:top w:val="none" w:sz="0" w:space="0" w:color="auto"/>
                    <w:left w:val="none" w:sz="0" w:space="0" w:color="auto"/>
                    <w:bottom w:val="none" w:sz="0" w:space="0" w:color="auto"/>
                    <w:right w:val="none" w:sz="0" w:space="0" w:color="auto"/>
                  </w:divBdr>
                </w:div>
                <w:div w:id="1897740745">
                  <w:marLeft w:val="0"/>
                  <w:marRight w:val="0"/>
                  <w:marTop w:val="0"/>
                  <w:marBottom w:val="0"/>
                  <w:divBdr>
                    <w:top w:val="none" w:sz="0" w:space="0" w:color="auto"/>
                    <w:left w:val="none" w:sz="0" w:space="0" w:color="auto"/>
                    <w:bottom w:val="none" w:sz="0" w:space="0" w:color="auto"/>
                    <w:right w:val="none" w:sz="0" w:space="0" w:color="auto"/>
                  </w:divBdr>
                </w:div>
                <w:div w:id="2040010288">
                  <w:marLeft w:val="0"/>
                  <w:marRight w:val="0"/>
                  <w:marTop w:val="0"/>
                  <w:marBottom w:val="0"/>
                  <w:divBdr>
                    <w:top w:val="none" w:sz="0" w:space="0" w:color="auto"/>
                    <w:left w:val="none" w:sz="0" w:space="0" w:color="auto"/>
                    <w:bottom w:val="none" w:sz="0" w:space="0" w:color="auto"/>
                    <w:right w:val="none" w:sz="0" w:space="0" w:color="auto"/>
                  </w:divBdr>
                </w:div>
                <w:div w:id="1057123639">
                  <w:marLeft w:val="0"/>
                  <w:marRight w:val="0"/>
                  <w:marTop w:val="0"/>
                  <w:marBottom w:val="0"/>
                  <w:divBdr>
                    <w:top w:val="none" w:sz="0" w:space="0" w:color="auto"/>
                    <w:left w:val="none" w:sz="0" w:space="0" w:color="auto"/>
                    <w:bottom w:val="none" w:sz="0" w:space="0" w:color="auto"/>
                    <w:right w:val="none" w:sz="0" w:space="0" w:color="auto"/>
                  </w:divBdr>
                </w:div>
                <w:div w:id="2082755924">
                  <w:marLeft w:val="0"/>
                  <w:marRight w:val="0"/>
                  <w:marTop w:val="0"/>
                  <w:marBottom w:val="0"/>
                  <w:divBdr>
                    <w:top w:val="none" w:sz="0" w:space="0" w:color="auto"/>
                    <w:left w:val="none" w:sz="0" w:space="0" w:color="auto"/>
                    <w:bottom w:val="none" w:sz="0" w:space="0" w:color="auto"/>
                    <w:right w:val="none" w:sz="0" w:space="0" w:color="auto"/>
                  </w:divBdr>
                </w:div>
                <w:div w:id="114565096">
                  <w:marLeft w:val="0"/>
                  <w:marRight w:val="0"/>
                  <w:marTop w:val="0"/>
                  <w:marBottom w:val="0"/>
                  <w:divBdr>
                    <w:top w:val="none" w:sz="0" w:space="0" w:color="auto"/>
                    <w:left w:val="none" w:sz="0" w:space="0" w:color="auto"/>
                    <w:bottom w:val="none" w:sz="0" w:space="0" w:color="auto"/>
                    <w:right w:val="none" w:sz="0" w:space="0" w:color="auto"/>
                  </w:divBdr>
                </w:div>
                <w:div w:id="367605515">
                  <w:marLeft w:val="0"/>
                  <w:marRight w:val="0"/>
                  <w:marTop w:val="0"/>
                  <w:marBottom w:val="0"/>
                  <w:divBdr>
                    <w:top w:val="none" w:sz="0" w:space="0" w:color="auto"/>
                    <w:left w:val="none" w:sz="0" w:space="0" w:color="auto"/>
                    <w:bottom w:val="none" w:sz="0" w:space="0" w:color="auto"/>
                    <w:right w:val="none" w:sz="0" w:space="0" w:color="auto"/>
                  </w:divBdr>
                </w:div>
                <w:div w:id="712966518">
                  <w:marLeft w:val="0"/>
                  <w:marRight w:val="0"/>
                  <w:marTop w:val="0"/>
                  <w:marBottom w:val="0"/>
                  <w:divBdr>
                    <w:top w:val="none" w:sz="0" w:space="0" w:color="auto"/>
                    <w:left w:val="none" w:sz="0" w:space="0" w:color="auto"/>
                    <w:bottom w:val="none" w:sz="0" w:space="0" w:color="auto"/>
                    <w:right w:val="none" w:sz="0" w:space="0" w:color="auto"/>
                  </w:divBdr>
                </w:div>
                <w:div w:id="645017243">
                  <w:marLeft w:val="0"/>
                  <w:marRight w:val="0"/>
                  <w:marTop w:val="0"/>
                  <w:marBottom w:val="0"/>
                  <w:divBdr>
                    <w:top w:val="none" w:sz="0" w:space="0" w:color="auto"/>
                    <w:left w:val="none" w:sz="0" w:space="0" w:color="auto"/>
                    <w:bottom w:val="none" w:sz="0" w:space="0" w:color="auto"/>
                    <w:right w:val="none" w:sz="0" w:space="0" w:color="auto"/>
                  </w:divBdr>
                </w:div>
                <w:div w:id="56982050">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386344291">
                  <w:marLeft w:val="0"/>
                  <w:marRight w:val="0"/>
                  <w:marTop w:val="0"/>
                  <w:marBottom w:val="0"/>
                  <w:divBdr>
                    <w:top w:val="none" w:sz="0" w:space="0" w:color="auto"/>
                    <w:left w:val="none" w:sz="0" w:space="0" w:color="auto"/>
                    <w:bottom w:val="none" w:sz="0" w:space="0" w:color="auto"/>
                    <w:right w:val="none" w:sz="0" w:space="0" w:color="auto"/>
                  </w:divBdr>
                </w:div>
                <w:div w:id="1349988039">
                  <w:marLeft w:val="0"/>
                  <w:marRight w:val="0"/>
                  <w:marTop w:val="0"/>
                  <w:marBottom w:val="0"/>
                  <w:divBdr>
                    <w:top w:val="none" w:sz="0" w:space="0" w:color="auto"/>
                    <w:left w:val="none" w:sz="0" w:space="0" w:color="auto"/>
                    <w:bottom w:val="none" w:sz="0" w:space="0" w:color="auto"/>
                    <w:right w:val="none" w:sz="0" w:space="0" w:color="auto"/>
                  </w:divBdr>
                </w:div>
                <w:div w:id="781456708">
                  <w:marLeft w:val="0"/>
                  <w:marRight w:val="0"/>
                  <w:marTop w:val="0"/>
                  <w:marBottom w:val="0"/>
                  <w:divBdr>
                    <w:top w:val="none" w:sz="0" w:space="0" w:color="auto"/>
                    <w:left w:val="none" w:sz="0" w:space="0" w:color="auto"/>
                    <w:bottom w:val="none" w:sz="0" w:space="0" w:color="auto"/>
                    <w:right w:val="none" w:sz="0" w:space="0" w:color="auto"/>
                  </w:divBdr>
                </w:div>
                <w:div w:id="1351761748">
                  <w:marLeft w:val="0"/>
                  <w:marRight w:val="0"/>
                  <w:marTop w:val="0"/>
                  <w:marBottom w:val="0"/>
                  <w:divBdr>
                    <w:top w:val="none" w:sz="0" w:space="0" w:color="auto"/>
                    <w:left w:val="none" w:sz="0" w:space="0" w:color="auto"/>
                    <w:bottom w:val="none" w:sz="0" w:space="0" w:color="auto"/>
                    <w:right w:val="none" w:sz="0" w:space="0" w:color="auto"/>
                  </w:divBdr>
                </w:div>
                <w:div w:id="176968221">
                  <w:marLeft w:val="0"/>
                  <w:marRight w:val="0"/>
                  <w:marTop w:val="0"/>
                  <w:marBottom w:val="0"/>
                  <w:divBdr>
                    <w:top w:val="none" w:sz="0" w:space="0" w:color="auto"/>
                    <w:left w:val="none" w:sz="0" w:space="0" w:color="auto"/>
                    <w:bottom w:val="none" w:sz="0" w:space="0" w:color="auto"/>
                    <w:right w:val="none" w:sz="0" w:space="0" w:color="auto"/>
                  </w:divBdr>
                </w:div>
                <w:div w:id="863909693">
                  <w:marLeft w:val="0"/>
                  <w:marRight w:val="0"/>
                  <w:marTop w:val="0"/>
                  <w:marBottom w:val="0"/>
                  <w:divBdr>
                    <w:top w:val="none" w:sz="0" w:space="0" w:color="auto"/>
                    <w:left w:val="none" w:sz="0" w:space="0" w:color="auto"/>
                    <w:bottom w:val="none" w:sz="0" w:space="0" w:color="auto"/>
                    <w:right w:val="none" w:sz="0" w:space="0" w:color="auto"/>
                  </w:divBdr>
                </w:div>
                <w:div w:id="1070925949">
                  <w:marLeft w:val="0"/>
                  <w:marRight w:val="0"/>
                  <w:marTop w:val="0"/>
                  <w:marBottom w:val="0"/>
                  <w:divBdr>
                    <w:top w:val="none" w:sz="0" w:space="0" w:color="auto"/>
                    <w:left w:val="none" w:sz="0" w:space="0" w:color="auto"/>
                    <w:bottom w:val="none" w:sz="0" w:space="0" w:color="auto"/>
                    <w:right w:val="none" w:sz="0" w:space="0" w:color="auto"/>
                  </w:divBdr>
                </w:div>
                <w:div w:id="490173454">
                  <w:marLeft w:val="0"/>
                  <w:marRight w:val="0"/>
                  <w:marTop w:val="0"/>
                  <w:marBottom w:val="0"/>
                  <w:divBdr>
                    <w:top w:val="none" w:sz="0" w:space="0" w:color="auto"/>
                    <w:left w:val="none" w:sz="0" w:space="0" w:color="auto"/>
                    <w:bottom w:val="none" w:sz="0" w:space="0" w:color="auto"/>
                    <w:right w:val="none" w:sz="0" w:space="0" w:color="auto"/>
                  </w:divBdr>
                </w:div>
                <w:div w:id="1557857545">
                  <w:marLeft w:val="0"/>
                  <w:marRight w:val="0"/>
                  <w:marTop w:val="0"/>
                  <w:marBottom w:val="0"/>
                  <w:divBdr>
                    <w:top w:val="none" w:sz="0" w:space="0" w:color="auto"/>
                    <w:left w:val="none" w:sz="0" w:space="0" w:color="auto"/>
                    <w:bottom w:val="none" w:sz="0" w:space="0" w:color="auto"/>
                    <w:right w:val="none" w:sz="0" w:space="0" w:color="auto"/>
                  </w:divBdr>
                </w:div>
                <w:div w:id="993920836">
                  <w:marLeft w:val="0"/>
                  <w:marRight w:val="0"/>
                  <w:marTop w:val="0"/>
                  <w:marBottom w:val="0"/>
                  <w:divBdr>
                    <w:top w:val="none" w:sz="0" w:space="0" w:color="auto"/>
                    <w:left w:val="none" w:sz="0" w:space="0" w:color="auto"/>
                    <w:bottom w:val="none" w:sz="0" w:space="0" w:color="auto"/>
                    <w:right w:val="none" w:sz="0" w:space="0" w:color="auto"/>
                  </w:divBdr>
                </w:div>
                <w:div w:id="1471630309">
                  <w:marLeft w:val="0"/>
                  <w:marRight w:val="0"/>
                  <w:marTop w:val="0"/>
                  <w:marBottom w:val="0"/>
                  <w:divBdr>
                    <w:top w:val="none" w:sz="0" w:space="0" w:color="auto"/>
                    <w:left w:val="none" w:sz="0" w:space="0" w:color="auto"/>
                    <w:bottom w:val="none" w:sz="0" w:space="0" w:color="auto"/>
                    <w:right w:val="none" w:sz="0" w:space="0" w:color="auto"/>
                  </w:divBdr>
                </w:div>
                <w:div w:id="1067873929">
                  <w:marLeft w:val="0"/>
                  <w:marRight w:val="0"/>
                  <w:marTop w:val="0"/>
                  <w:marBottom w:val="0"/>
                  <w:divBdr>
                    <w:top w:val="none" w:sz="0" w:space="0" w:color="auto"/>
                    <w:left w:val="none" w:sz="0" w:space="0" w:color="auto"/>
                    <w:bottom w:val="none" w:sz="0" w:space="0" w:color="auto"/>
                    <w:right w:val="none" w:sz="0" w:space="0" w:color="auto"/>
                  </w:divBdr>
                </w:div>
                <w:div w:id="46228054">
                  <w:marLeft w:val="0"/>
                  <w:marRight w:val="0"/>
                  <w:marTop w:val="0"/>
                  <w:marBottom w:val="0"/>
                  <w:divBdr>
                    <w:top w:val="none" w:sz="0" w:space="0" w:color="auto"/>
                    <w:left w:val="none" w:sz="0" w:space="0" w:color="auto"/>
                    <w:bottom w:val="none" w:sz="0" w:space="0" w:color="auto"/>
                    <w:right w:val="none" w:sz="0" w:space="0" w:color="auto"/>
                  </w:divBdr>
                </w:div>
                <w:div w:id="811488777">
                  <w:marLeft w:val="0"/>
                  <w:marRight w:val="0"/>
                  <w:marTop w:val="0"/>
                  <w:marBottom w:val="0"/>
                  <w:divBdr>
                    <w:top w:val="none" w:sz="0" w:space="0" w:color="auto"/>
                    <w:left w:val="none" w:sz="0" w:space="0" w:color="auto"/>
                    <w:bottom w:val="none" w:sz="0" w:space="0" w:color="auto"/>
                    <w:right w:val="none" w:sz="0" w:space="0" w:color="auto"/>
                  </w:divBdr>
                </w:div>
                <w:div w:id="1256981444">
                  <w:marLeft w:val="0"/>
                  <w:marRight w:val="0"/>
                  <w:marTop w:val="0"/>
                  <w:marBottom w:val="0"/>
                  <w:divBdr>
                    <w:top w:val="none" w:sz="0" w:space="0" w:color="auto"/>
                    <w:left w:val="none" w:sz="0" w:space="0" w:color="auto"/>
                    <w:bottom w:val="none" w:sz="0" w:space="0" w:color="auto"/>
                    <w:right w:val="none" w:sz="0" w:space="0" w:color="auto"/>
                  </w:divBdr>
                </w:div>
                <w:div w:id="257713934">
                  <w:marLeft w:val="0"/>
                  <w:marRight w:val="0"/>
                  <w:marTop w:val="0"/>
                  <w:marBottom w:val="0"/>
                  <w:divBdr>
                    <w:top w:val="none" w:sz="0" w:space="0" w:color="auto"/>
                    <w:left w:val="none" w:sz="0" w:space="0" w:color="auto"/>
                    <w:bottom w:val="none" w:sz="0" w:space="0" w:color="auto"/>
                    <w:right w:val="none" w:sz="0" w:space="0" w:color="auto"/>
                  </w:divBdr>
                </w:div>
                <w:div w:id="695814508">
                  <w:marLeft w:val="0"/>
                  <w:marRight w:val="0"/>
                  <w:marTop w:val="0"/>
                  <w:marBottom w:val="0"/>
                  <w:divBdr>
                    <w:top w:val="none" w:sz="0" w:space="0" w:color="auto"/>
                    <w:left w:val="none" w:sz="0" w:space="0" w:color="auto"/>
                    <w:bottom w:val="none" w:sz="0" w:space="0" w:color="auto"/>
                    <w:right w:val="none" w:sz="0" w:space="0" w:color="auto"/>
                  </w:divBdr>
                </w:div>
                <w:div w:id="1237475409">
                  <w:marLeft w:val="0"/>
                  <w:marRight w:val="0"/>
                  <w:marTop w:val="0"/>
                  <w:marBottom w:val="0"/>
                  <w:divBdr>
                    <w:top w:val="none" w:sz="0" w:space="0" w:color="auto"/>
                    <w:left w:val="none" w:sz="0" w:space="0" w:color="auto"/>
                    <w:bottom w:val="none" w:sz="0" w:space="0" w:color="auto"/>
                    <w:right w:val="none" w:sz="0" w:space="0" w:color="auto"/>
                  </w:divBdr>
                </w:div>
                <w:div w:id="888493828">
                  <w:marLeft w:val="0"/>
                  <w:marRight w:val="0"/>
                  <w:marTop w:val="0"/>
                  <w:marBottom w:val="0"/>
                  <w:divBdr>
                    <w:top w:val="none" w:sz="0" w:space="0" w:color="auto"/>
                    <w:left w:val="none" w:sz="0" w:space="0" w:color="auto"/>
                    <w:bottom w:val="none" w:sz="0" w:space="0" w:color="auto"/>
                    <w:right w:val="none" w:sz="0" w:space="0" w:color="auto"/>
                  </w:divBdr>
                </w:div>
                <w:div w:id="1672903150">
                  <w:marLeft w:val="0"/>
                  <w:marRight w:val="0"/>
                  <w:marTop w:val="0"/>
                  <w:marBottom w:val="0"/>
                  <w:divBdr>
                    <w:top w:val="none" w:sz="0" w:space="0" w:color="auto"/>
                    <w:left w:val="none" w:sz="0" w:space="0" w:color="auto"/>
                    <w:bottom w:val="none" w:sz="0" w:space="0" w:color="auto"/>
                    <w:right w:val="none" w:sz="0" w:space="0" w:color="auto"/>
                  </w:divBdr>
                </w:div>
                <w:div w:id="1477186663">
                  <w:marLeft w:val="0"/>
                  <w:marRight w:val="0"/>
                  <w:marTop w:val="0"/>
                  <w:marBottom w:val="0"/>
                  <w:divBdr>
                    <w:top w:val="none" w:sz="0" w:space="0" w:color="auto"/>
                    <w:left w:val="none" w:sz="0" w:space="0" w:color="auto"/>
                    <w:bottom w:val="none" w:sz="0" w:space="0" w:color="auto"/>
                    <w:right w:val="none" w:sz="0" w:space="0" w:color="auto"/>
                  </w:divBdr>
                </w:div>
                <w:div w:id="1302541068">
                  <w:marLeft w:val="0"/>
                  <w:marRight w:val="0"/>
                  <w:marTop w:val="0"/>
                  <w:marBottom w:val="0"/>
                  <w:divBdr>
                    <w:top w:val="none" w:sz="0" w:space="0" w:color="auto"/>
                    <w:left w:val="none" w:sz="0" w:space="0" w:color="auto"/>
                    <w:bottom w:val="none" w:sz="0" w:space="0" w:color="auto"/>
                    <w:right w:val="none" w:sz="0" w:space="0" w:color="auto"/>
                  </w:divBdr>
                </w:div>
                <w:div w:id="1939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6376">
          <w:marLeft w:val="0"/>
          <w:marRight w:val="0"/>
          <w:marTop w:val="15"/>
          <w:marBottom w:val="0"/>
          <w:divBdr>
            <w:top w:val="none" w:sz="0" w:space="0" w:color="auto"/>
            <w:left w:val="none" w:sz="0" w:space="0" w:color="auto"/>
            <w:bottom w:val="none" w:sz="0" w:space="0" w:color="auto"/>
            <w:right w:val="none" w:sz="0" w:space="0" w:color="auto"/>
          </w:divBdr>
          <w:divsChild>
            <w:div w:id="12486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647">
      <w:bodyDiv w:val="1"/>
      <w:marLeft w:val="0"/>
      <w:marRight w:val="0"/>
      <w:marTop w:val="0"/>
      <w:marBottom w:val="0"/>
      <w:divBdr>
        <w:top w:val="none" w:sz="0" w:space="0" w:color="auto"/>
        <w:left w:val="none" w:sz="0" w:space="0" w:color="auto"/>
        <w:bottom w:val="none" w:sz="0" w:space="0" w:color="auto"/>
        <w:right w:val="none" w:sz="0" w:space="0" w:color="auto"/>
      </w:divBdr>
    </w:div>
    <w:div w:id="1617129018">
      <w:bodyDiv w:val="1"/>
      <w:marLeft w:val="0"/>
      <w:marRight w:val="0"/>
      <w:marTop w:val="0"/>
      <w:marBottom w:val="0"/>
      <w:divBdr>
        <w:top w:val="none" w:sz="0" w:space="0" w:color="auto"/>
        <w:left w:val="none" w:sz="0" w:space="0" w:color="auto"/>
        <w:bottom w:val="none" w:sz="0" w:space="0" w:color="auto"/>
        <w:right w:val="none" w:sz="0" w:space="0" w:color="auto"/>
      </w:divBdr>
    </w:div>
    <w:div w:id="1670056674">
      <w:bodyDiv w:val="1"/>
      <w:marLeft w:val="0"/>
      <w:marRight w:val="0"/>
      <w:marTop w:val="0"/>
      <w:marBottom w:val="0"/>
      <w:divBdr>
        <w:top w:val="none" w:sz="0" w:space="0" w:color="auto"/>
        <w:left w:val="none" w:sz="0" w:space="0" w:color="auto"/>
        <w:bottom w:val="none" w:sz="0" w:space="0" w:color="auto"/>
        <w:right w:val="none" w:sz="0" w:space="0" w:color="auto"/>
      </w:divBdr>
      <w:divsChild>
        <w:div w:id="72241479">
          <w:marLeft w:val="0"/>
          <w:marRight w:val="0"/>
          <w:marTop w:val="15"/>
          <w:marBottom w:val="0"/>
          <w:divBdr>
            <w:top w:val="none" w:sz="0" w:space="0" w:color="auto"/>
            <w:left w:val="none" w:sz="0" w:space="0" w:color="auto"/>
            <w:bottom w:val="none" w:sz="0" w:space="0" w:color="auto"/>
            <w:right w:val="none" w:sz="0" w:space="0" w:color="auto"/>
          </w:divBdr>
          <w:divsChild>
            <w:div w:id="694304769">
              <w:marLeft w:val="0"/>
              <w:marRight w:val="0"/>
              <w:marTop w:val="0"/>
              <w:marBottom w:val="0"/>
              <w:divBdr>
                <w:top w:val="none" w:sz="0" w:space="0" w:color="auto"/>
                <w:left w:val="none" w:sz="0" w:space="0" w:color="auto"/>
                <w:bottom w:val="none" w:sz="0" w:space="0" w:color="auto"/>
                <w:right w:val="none" w:sz="0" w:space="0" w:color="auto"/>
              </w:divBdr>
              <w:divsChild>
                <w:div w:id="1491411790">
                  <w:marLeft w:val="0"/>
                  <w:marRight w:val="0"/>
                  <w:marTop w:val="0"/>
                  <w:marBottom w:val="0"/>
                  <w:divBdr>
                    <w:top w:val="none" w:sz="0" w:space="0" w:color="auto"/>
                    <w:left w:val="none" w:sz="0" w:space="0" w:color="auto"/>
                    <w:bottom w:val="none" w:sz="0" w:space="0" w:color="auto"/>
                    <w:right w:val="none" w:sz="0" w:space="0" w:color="auto"/>
                  </w:divBdr>
                </w:div>
                <w:div w:id="20134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357">
          <w:marLeft w:val="0"/>
          <w:marRight w:val="0"/>
          <w:marTop w:val="15"/>
          <w:marBottom w:val="0"/>
          <w:divBdr>
            <w:top w:val="none" w:sz="0" w:space="0" w:color="auto"/>
            <w:left w:val="none" w:sz="0" w:space="0" w:color="auto"/>
            <w:bottom w:val="none" w:sz="0" w:space="0" w:color="auto"/>
            <w:right w:val="none" w:sz="0" w:space="0" w:color="auto"/>
          </w:divBdr>
          <w:divsChild>
            <w:div w:id="8619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1794052621">
      <w:bodyDiv w:val="1"/>
      <w:marLeft w:val="0"/>
      <w:marRight w:val="0"/>
      <w:marTop w:val="0"/>
      <w:marBottom w:val="0"/>
      <w:divBdr>
        <w:top w:val="none" w:sz="0" w:space="0" w:color="auto"/>
        <w:left w:val="none" w:sz="0" w:space="0" w:color="auto"/>
        <w:bottom w:val="none" w:sz="0" w:space="0" w:color="auto"/>
        <w:right w:val="none" w:sz="0" w:space="0" w:color="auto"/>
      </w:divBdr>
    </w:div>
    <w:div w:id="1843155973">
      <w:bodyDiv w:val="1"/>
      <w:marLeft w:val="0"/>
      <w:marRight w:val="0"/>
      <w:marTop w:val="0"/>
      <w:marBottom w:val="0"/>
      <w:divBdr>
        <w:top w:val="none" w:sz="0" w:space="0" w:color="auto"/>
        <w:left w:val="none" w:sz="0" w:space="0" w:color="auto"/>
        <w:bottom w:val="none" w:sz="0" w:space="0" w:color="auto"/>
        <w:right w:val="none" w:sz="0" w:space="0" w:color="auto"/>
      </w:divBdr>
    </w:div>
    <w:div w:id="1974171925">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feature.com/category/estimate-and-estimation/point-and-inteval-estim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56</cp:revision>
  <dcterms:created xsi:type="dcterms:W3CDTF">2018-10-24T11:14:00Z</dcterms:created>
  <dcterms:modified xsi:type="dcterms:W3CDTF">2019-10-11T17:38:00Z</dcterms:modified>
</cp:coreProperties>
</file>