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Company</w:t>
      </w:r>
      <w:r w:rsidDel="00000000" w:rsidR="00000000" w:rsidRPr="00000000">
        <w:rPr>
          <w:rtl w:val="0"/>
        </w:rPr>
        <w:t xml:space="preserve">: </w:t>
      </w:r>
      <w:r w:rsidDel="00000000" w:rsidR="00000000" w:rsidRPr="00000000">
        <w:rPr>
          <w:b w:val="1"/>
          <w:rtl w:val="0"/>
        </w:rPr>
        <w:t xml:space="preserve">GreenFields BioTech</w:t>
      </w:r>
    </w:p>
    <w:p w:rsidR="00000000" w:rsidDel="00000000" w:rsidP="00000000" w:rsidRDefault="00000000" w:rsidRPr="00000000" w14:paraId="00000002">
      <w:pPr>
        <w:rPr/>
      </w:pPr>
      <w:r w:rsidDel="00000000" w:rsidR="00000000" w:rsidRPr="00000000">
        <w:rPr>
          <w:b w:val="1"/>
          <w:rtl w:val="0"/>
        </w:rPr>
        <w:t xml:space="preserve">Headquarters</w:t>
      </w:r>
      <w:r w:rsidDel="00000000" w:rsidR="00000000" w:rsidRPr="00000000">
        <w:rPr>
          <w:rtl w:val="0"/>
        </w:rPr>
        <w:t xml:space="preserve">: GreenFields BioTech is headquartered in </w:t>
      </w:r>
      <w:r w:rsidDel="00000000" w:rsidR="00000000" w:rsidRPr="00000000">
        <w:rPr>
          <w:b w:val="1"/>
          <w:rtl w:val="0"/>
        </w:rPr>
        <w:t xml:space="preserve">Zurich, Switzerland</w:t>
      </w:r>
      <w:r w:rsidDel="00000000" w:rsidR="00000000" w:rsidRPr="00000000">
        <w:rPr>
          <w:rtl w:val="0"/>
        </w:rPr>
        <w:t xml:space="preserve">. Known for its groundbreaking research in sustainable agriculture and biotechnology, the company has strategically positioned itself in Zurich, a city recognized for its leadership in scientific research and innovation. This location provides GreenFields BioTech with an ideal environment to collaborate with leading academic institutions and industry experts, driving forward its mission to create eco-friendly farming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