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Company</w:t>
      </w:r>
      <w:r w:rsidDel="00000000" w:rsidR="00000000" w:rsidRPr="00000000">
        <w:rPr>
          <w:rtl w:val="0"/>
        </w:rPr>
        <w:t xml:space="preserve">: </w:t>
      </w:r>
      <w:r w:rsidDel="00000000" w:rsidR="00000000" w:rsidRPr="00000000">
        <w:rPr>
          <w:b w:val="1"/>
          <w:rtl w:val="0"/>
        </w:rPr>
        <w:t xml:space="preserve">QuantumNext Systems</w:t>
      </w:r>
    </w:p>
    <w:p w:rsidR="00000000" w:rsidDel="00000000" w:rsidP="00000000" w:rsidRDefault="00000000" w:rsidRPr="00000000" w14:paraId="00000002">
      <w:pPr>
        <w:rPr/>
      </w:pPr>
      <w:r w:rsidDel="00000000" w:rsidR="00000000" w:rsidRPr="00000000">
        <w:rPr>
          <w:b w:val="1"/>
          <w:rtl w:val="0"/>
        </w:rPr>
        <w:t xml:space="preserve">Headquarters</w:t>
      </w:r>
      <w:r w:rsidDel="00000000" w:rsidR="00000000" w:rsidRPr="00000000">
        <w:rPr>
          <w:rtl w:val="0"/>
        </w:rPr>
        <w:t xml:space="preserve">: QuantumNext Systems is headquartered in </w:t>
      </w:r>
      <w:r w:rsidDel="00000000" w:rsidR="00000000" w:rsidRPr="00000000">
        <w:rPr>
          <w:b w:val="1"/>
          <w:rtl w:val="0"/>
        </w:rPr>
        <w:t xml:space="preserve">Bangalore, Karnataka, India</w:t>
      </w:r>
      <w:r w:rsidDel="00000000" w:rsidR="00000000" w:rsidRPr="00000000">
        <w:rPr>
          <w:rtl w:val="0"/>
        </w:rPr>
        <w:t xml:space="preserve">. The company, specializing in quantum computing and advanced data processing, is situated in the bustling tech metropolis of Bangalore, often referred to as the "Silicon Valley of India." From this technology capital, QuantumNext Systems is well-positioned to tap into India's rich pool of engineering talent and growing tech ecosystem, enabling it to push the boundaries of computational innovation.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