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C41B3" w14:textId="197A20DF" w:rsidR="00302D18" w:rsidRPr="00773279" w:rsidRDefault="00302D18" w:rsidP="006268EC">
      <w:pPr>
        <w:tabs>
          <w:tab w:val="left" w:pos="7416"/>
        </w:tabs>
        <w:autoSpaceDE w:val="0"/>
        <w:autoSpaceDN w:val="0"/>
        <w:adjustRightInd w:val="0"/>
        <w:spacing w:after="0" w:line="240" w:lineRule="auto"/>
        <w:ind w:right="180"/>
        <w:rPr>
          <w:rFonts w:ascii="Calibri" w:hAnsi="Calibri" w:cs="Calibri"/>
        </w:rPr>
      </w:pPr>
      <w:bookmarkStart w:id="0" w:name="_Hlk214829065"/>
    </w:p>
    <w:p w14:paraId="198A1DC1" w14:textId="7D4BD470" w:rsidR="0090178B" w:rsidRPr="00773279" w:rsidRDefault="0090178B" w:rsidP="006268EC">
      <w:pPr>
        <w:tabs>
          <w:tab w:val="left" w:pos="7416"/>
        </w:tabs>
        <w:autoSpaceDE w:val="0"/>
        <w:autoSpaceDN w:val="0"/>
        <w:adjustRightInd w:val="0"/>
        <w:spacing w:after="0" w:line="240" w:lineRule="auto"/>
        <w:ind w:right="180"/>
        <w:jc w:val="center"/>
        <w:rPr>
          <w:rFonts w:ascii="Calibri" w:hAnsi="Calibri" w:cs="Calibri"/>
          <w:color w:val="156082" w:themeColor="accent1"/>
          <w:sz w:val="28"/>
          <w:szCs w:val="28"/>
        </w:rPr>
      </w:pPr>
      <w:r w:rsidRPr="00773279">
        <w:rPr>
          <w:rFonts w:ascii="Calibri" w:hAnsi="Calibri" w:cs="Calibri"/>
          <w:color w:val="156082" w:themeColor="accent1"/>
          <w:sz w:val="28"/>
          <w:szCs w:val="28"/>
        </w:rPr>
        <w:t>Pradeep Kumar Ramadoss</w:t>
      </w:r>
    </w:p>
    <w:p w14:paraId="6729D9AD" w14:textId="6121CD30" w:rsidR="0090178B" w:rsidRPr="00773279" w:rsidRDefault="0090178B" w:rsidP="006268EC">
      <w:pPr>
        <w:autoSpaceDE w:val="0"/>
        <w:autoSpaceDN w:val="0"/>
        <w:adjustRightInd w:val="0"/>
        <w:spacing w:after="0" w:line="240" w:lineRule="auto"/>
        <w:ind w:right="180"/>
        <w:jc w:val="center"/>
        <w:rPr>
          <w:rFonts w:ascii="Calibri" w:hAnsi="Calibri" w:cs="Calibri"/>
          <w:bCs/>
          <w:iCs/>
        </w:rPr>
      </w:pPr>
      <w:r w:rsidRPr="00773279">
        <w:rPr>
          <w:rFonts w:ascii="Calibri" w:hAnsi="Calibri" w:cs="Calibri"/>
          <w:bCs/>
          <w:iCs/>
        </w:rPr>
        <w:t xml:space="preserve">+1 682-436-4050 | </w:t>
      </w:r>
      <w:hyperlink r:id="rId8" w:history="1">
        <w:r w:rsidRPr="00773279">
          <w:rPr>
            <w:rStyle w:val="Hyperlink"/>
            <w:rFonts w:ascii="Calibri" w:hAnsi="Calibri" w:cs="Calibri"/>
            <w:color w:val="auto"/>
          </w:rPr>
          <w:t>Pradeepkumar089@gmail.com</w:t>
        </w:r>
      </w:hyperlink>
      <w:r w:rsidRPr="00773279">
        <w:rPr>
          <w:rFonts w:ascii="Calibri" w:hAnsi="Calibri" w:cs="Calibri"/>
        </w:rPr>
        <w:t xml:space="preserve"> | </w:t>
      </w:r>
      <w:hyperlink r:id="rId9" w:history="1">
        <w:r w:rsidRPr="00773279">
          <w:rPr>
            <w:rStyle w:val="Hyperlink"/>
            <w:rFonts w:ascii="Calibri" w:hAnsi="Calibri" w:cs="Calibri"/>
            <w:color w:val="auto"/>
          </w:rPr>
          <w:t>Github</w:t>
        </w:r>
      </w:hyperlink>
      <w:r w:rsidRPr="00773279">
        <w:rPr>
          <w:rFonts w:ascii="Calibri" w:hAnsi="Calibri" w:cs="Calibri"/>
        </w:rPr>
        <w:t xml:space="preserve"> | </w:t>
      </w:r>
      <w:hyperlink r:id="rId10" w:history="1">
        <w:r w:rsidRPr="00773279">
          <w:rPr>
            <w:rStyle w:val="Hyperlink"/>
            <w:rFonts w:ascii="Calibri" w:hAnsi="Calibri" w:cs="Calibri"/>
            <w:color w:val="auto"/>
          </w:rPr>
          <w:t>LinkedIn</w:t>
        </w:r>
      </w:hyperlink>
    </w:p>
    <w:bookmarkEnd w:id="0"/>
    <w:p w14:paraId="7D05A994" w14:textId="0800CEFA" w:rsidR="00302D18" w:rsidRPr="00773279" w:rsidRDefault="00302D18" w:rsidP="006268EC">
      <w:pPr>
        <w:autoSpaceDE w:val="0"/>
        <w:autoSpaceDN w:val="0"/>
        <w:adjustRightInd w:val="0"/>
        <w:spacing w:after="0" w:line="240" w:lineRule="auto"/>
        <w:ind w:right="180"/>
        <w:rPr>
          <w:rFonts w:ascii="Calibri" w:hAnsi="Calibri" w:cs="Calibri"/>
        </w:rPr>
      </w:pPr>
    </w:p>
    <w:p w14:paraId="119E5A6B" w14:textId="136E4BF9" w:rsidR="001E6A58" w:rsidRPr="00773279" w:rsidRDefault="001E6A58" w:rsidP="006268EC">
      <w:pPr>
        <w:autoSpaceDE w:val="0"/>
        <w:autoSpaceDN w:val="0"/>
        <w:adjustRightInd w:val="0"/>
        <w:spacing w:after="0" w:line="240" w:lineRule="auto"/>
        <w:ind w:right="180"/>
        <w:rPr>
          <w:rFonts w:ascii="Calibri" w:hAnsi="Calibri" w:cs="Calibri"/>
          <w:color w:val="156082" w:themeColor="accent1"/>
          <w:sz w:val="28"/>
          <w:szCs w:val="28"/>
          <w:u w:val="single"/>
        </w:rPr>
      </w:pPr>
      <w:r w:rsidRPr="00773279">
        <w:rPr>
          <w:rFonts w:ascii="Calibri" w:hAnsi="Calibri" w:cs="Calibri"/>
          <w:color w:val="156082" w:themeColor="accent1"/>
          <w:sz w:val="28"/>
          <w:szCs w:val="28"/>
          <w:u w:val="single"/>
        </w:rPr>
        <w:t>Summary</w:t>
      </w:r>
    </w:p>
    <w:p w14:paraId="7990038F" w14:textId="77777777" w:rsidR="00B85DA5" w:rsidRPr="00773279" w:rsidRDefault="00B85DA5" w:rsidP="006268EC">
      <w:pPr>
        <w:autoSpaceDE w:val="0"/>
        <w:autoSpaceDN w:val="0"/>
        <w:adjustRightInd w:val="0"/>
        <w:spacing w:after="0" w:line="240" w:lineRule="auto"/>
        <w:ind w:right="180"/>
        <w:rPr>
          <w:rFonts w:ascii="Calibri" w:hAnsi="Calibri" w:cs="Calibri"/>
          <w:u w:val="single"/>
        </w:rPr>
      </w:pPr>
    </w:p>
    <w:p w14:paraId="02FF65F5" w14:textId="7C2A2A2A" w:rsidR="001E6A58" w:rsidRPr="00773279" w:rsidRDefault="001E6A58" w:rsidP="006268EC">
      <w:pPr>
        <w:widowControl w:val="0"/>
        <w:autoSpaceDE w:val="0"/>
        <w:autoSpaceDN w:val="0"/>
        <w:adjustRightInd w:val="0"/>
        <w:spacing w:after="0"/>
        <w:ind w:right="180"/>
        <w:rPr>
          <w:rFonts w:ascii="Calibri" w:hAnsi="Calibri" w:cs="Calibri"/>
        </w:rPr>
      </w:pPr>
      <w:r w:rsidRPr="00773279">
        <w:rPr>
          <w:rFonts w:ascii="Calibri" w:hAnsi="Calibri" w:cs="Calibri"/>
        </w:rPr>
        <w:t>Senior Business Analyst with 1</w:t>
      </w:r>
      <w:r w:rsidR="009A1BB3" w:rsidRPr="00773279">
        <w:rPr>
          <w:rFonts w:ascii="Calibri" w:hAnsi="Calibri" w:cs="Calibri"/>
        </w:rPr>
        <w:t>3</w:t>
      </w:r>
      <w:r w:rsidRPr="00773279">
        <w:rPr>
          <w:rFonts w:ascii="Calibri" w:hAnsi="Calibri" w:cs="Calibri"/>
        </w:rPr>
        <w:t>+ years of experience leading several transformation initiatives across major global banks. Acts as a techno-functional bridge between business stakeholders and development teams, translating complex technical concepts into clear business requirements and strategic insights. Proven ability to lead Agile/Scrum delivery, partner with executives and cross-functional teams, and translate complex business requirements into scalable, compliant, and data-driven solutions. Adept at navigating ambiguity, driving process optimization, and fostering collaboration between business and technology to deliver measurable business value and sustainable change.</w:t>
      </w:r>
      <w:r w:rsidRPr="00773279">
        <w:rPr>
          <w:rFonts w:ascii="Calibri" w:hAnsi="Calibri" w:cs="Calibri"/>
        </w:rPr>
        <w:br/>
      </w:r>
    </w:p>
    <w:p w14:paraId="1AF72C7E" w14:textId="77777777" w:rsidR="001E6A58" w:rsidRPr="00773279" w:rsidRDefault="001E6A58" w:rsidP="006268EC">
      <w:pPr>
        <w:widowControl w:val="0"/>
        <w:autoSpaceDE w:val="0"/>
        <w:autoSpaceDN w:val="0"/>
        <w:adjustRightInd w:val="0"/>
        <w:spacing w:after="0"/>
        <w:ind w:right="180"/>
        <w:rPr>
          <w:rFonts w:ascii="Calibri" w:hAnsi="Calibri" w:cs="Calibri"/>
          <w:color w:val="156082" w:themeColor="accent1"/>
          <w:sz w:val="28"/>
          <w:szCs w:val="28"/>
          <w:u w:val="single"/>
        </w:rPr>
      </w:pPr>
      <w:bookmarkStart w:id="1" w:name="_Hlk214828911"/>
      <w:r w:rsidRPr="00773279">
        <w:rPr>
          <w:rFonts w:ascii="Calibri" w:hAnsi="Calibri" w:cs="Calibri"/>
          <w:color w:val="156082" w:themeColor="accent1"/>
          <w:sz w:val="28"/>
          <w:szCs w:val="28"/>
          <w:u w:val="single"/>
        </w:rPr>
        <w:t>Core Skills</w:t>
      </w:r>
    </w:p>
    <w:p w14:paraId="685715A7" w14:textId="77777777" w:rsidR="00B85DA5" w:rsidRPr="00773279" w:rsidRDefault="00B85DA5" w:rsidP="006268EC">
      <w:pPr>
        <w:widowControl w:val="0"/>
        <w:autoSpaceDE w:val="0"/>
        <w:autoSpaceDN w:val="0"/>
        <w:adjustRightInd w:val="0"/>
        <w:spacing w:after="0"/>
        <w:ind w:right="180"/>
        <w:rPr>
          <w:rFonts w:ascii="Calibri" w:hAnsi="Calibri" w:cs="Calibri"/>
          <w:u w:val="single"/>
        </w:rPr>
      </w:pPr>
    </w:p>
    <w:p w14:paraId="17729201" w14:textId="77777777" w:rsidR="001E6A58" w:rsidRPr="00773279" w:rsidRDefault="001E6A58" w:rsidP="006268EC">
      <w:pPr>
        <w:pStyle w:val="ListParagraph"/>
        <w:numPr>
          <w:ilvl w:val="0"/>
          <w:numId w:val="9"/>
        </w:numPr>
        <w:autoSpaceDE w:val="0"/>
        <w:autoSpaceDN w:val="0"/>
        <w:adjustRightInd w:val="0"/>
        <w:spacing w:after="0" w:line="240" w:lineRule="auto"/>
        <w:ind w:right="180"/>
        <w:rPr>
          <w:rFonts w:ascii="Calibri" w:hAnsi="Calibri" w:cs="Calibri"/>
        </w:rPr>
      </w:pPr>
      <w:r w:rsidRPr="00773279">
        <w:rPr>
          <w:rFonts w:ascii="Calibri" w:eastAsia="Times New Roman" w:hAnsi="Calibri" w:cs="Calibri"/>
          <w:b/>
          <w:bCs/>
        </w:rPr>
        <w:t>Agile &amp; SDLC Practices:</w:t>
      </w:r>
      <w:r w:rsidRPr="00773279">
        <w:rPr>
          <w:rFonts w:ascii="Calibri" w:eastAsia="Times New Roman" w:hAnsi="Calibri" w:cs="Calibri"/>
        </w:rPr>
        <w:t xml:space="preserve"> Backlog Refinement, Sprint Planning, Sprint Review, Retrospective, UAT Support</w:t>
      </w:r>
    </w:p>
    <w:p w14:paraId="2157EBA2" w14:textId="77777777" w:rsidR="001E6A58" w:rsidRPr="00773279" w:rsidRDefault="001E6A58" w:rsidP="006268EC">
      <w:pPr>
        <w:pStyle w:val="ListParagraph"/>
        <w:numPr>
          <w:ilvl w:val="0"/>
          <w:numId w:val="9"/>
        </w:numPr>
        <w:autoSpaceDE w:val="0"/>
        <w:autoSpaceDN w:val="0"/>
        <w:adjustRightInd w:val="0"/>
        <w:spacing w:after="0" w:line="240" w:lineRule="auto"/>
        <w:ind w:right="180"/>
        <w:rPr>
          <w:rFonts w:ascii="Calibri" w:hAnsi="Calibri" w:cs="Calibri"/>
        </w:rPr>
      </w:pPr>
      <w:r w:rsidRPr="00773279">
        <w:rPr>
          <w:rFonts w:ascii="Calibri" w:hAnsi="Calibri" w:cs="Calibri"/>
          <w:b/>
          <w:bCs/>
        </w:rPr>
        <w:t>Requirements &amp; Documentation:</w:t>
      </w:r>
      <w:r w:rsidRPr="00773279">
        <w:rPr>
          <w:rFonts w:ascii="Calibri" w:hAnsi="Calibri" w:cs="Calibri"/>
        </w:rPr>
        <w:t xml:space="preserve"> BRD, FRD, Epics, User Stories, Acceptance Criteria, Traceability Matrix</w:t>
      </w:r>
    </w:p>
    <w:p w14:paraId="44F77354" w14:textId="77777777" w:rsidR="001E6A58" w:rsidRPr="00773279" w:rsidRDefault="001E6A58" w:rsidP="006268EC">
      <w:pPr>
        <w:pStyle w:val="ListParagraph"/>
        <w:numPr>
          <w:ilvl w:val="0"/>
          <w:numId w:val="9"/>
        </w:numPr>
        <w:autoSpaceDE w:val="0"/>
        <w:autoSpaceDN w:val="0"/>
        <w:adjustRightInd w:val="0"/>
        <w:spacing w:after="0" w:line="240" w:lineRule="auto"/>
        <w:ind w:right="180"/>
        <w:rPr>
          <w:rFonts w:ascii="Calibri" w:hAnsi="Calibri" w:cs="Calibri"/>
        </w:rPr>
      </w:pPr>
      <w:r w:rsidRPr="00773279">
        <w:rPr>
          <w:rFonts w:ascii="Calibri" w:eastAsia="Times New Roman" w:hAnsi="Calibri" w:cs="Calibri"/>
          <w:b/>
          <w:bCs/>
        </w:rPr>
        <w:t>Data Mapping &amp; Transformation:</w:t>
      </w:r>
      <w:r w:rsidRPr="00773279">
        <w:rPr>
          <w:rFonts w:ascii="Calibri" w:eastAsia="Times New Roman" w:hAnsi="Calibri" w:cs="Calibri"/>
        </w:rPr>
        <w:t xml:space="preserve"> Source-to-Target Mapping (STTM), data lineage, metadata documentation, SQL-based validation, ETL pipeline design (Dataiku, Hadoop)</w:t>
      </w:r>
    </w:p>
    <w:p w14:paraId="6410304F" w14:textId="77777777" w:rsidR="001E6A58" w:rsidRPr="00773279" w:rsidRDefault="001E6A58" w:rsidP="006268EC">
      <w:pPr>
        <w:pStyle w:val="ListParagraph"/>
        <w:numPr>
          <w:ilvl w:val="0"/>
          <w:numId w:val="9"/>
        </w:numPr>
        <w:autoSpaceDE w:val="0"/>
        <w:autoSpaceDN w:val="0"/>
        <w:adjustRightInd w:val="0"/>
        <w:spacing w:after="0" w:line="240" w:lineRule="auto"/>
        <w:ind w:right="180"/>
        <w:rPr>
          <w:rFonts w:ascii="Calibri" w:hAnsi="Calibri" w:cs="Calibri"/>
        </w:rPr>
      </w:pPr>
      <w:r w:rsidRPr="00773279">
        <w:rPr>
          <w:rFonts w:ascii="Calibri" w:eastAsia="Times New Roman" w:hAnsi="Calibri" w:cs="Calibri"/>
          <w:b/>
          <w:bCs/>
        </w:rPr>
        <w:t>Business Analysis Techniques:</w:t>
      </w:r>
      <w:r w:rsidRPr="00773279">
        <w:rPr>
          <w:rFonts w:ascii="Calibri" w:eastAsia="Times New Roman" w:hAnsi="Calibri" w:cs="Calibri"/>
        </w:rPr>
        <w:t xml:space="preserve"> Gap Analysis, Impact Analysis, Feasibility Testing, Process Flow Mapping, Use Cases</w:t>
      </w:r>
    </w:p>
    <w:p w14:paraId="5C1A3BE3" w14:textId="77777777" w:rsidR="001E6A58" w:rsidRPr="00773279" w:rsidRDefault="001E6A58" w:rsidP="006268EC">
      <w:pPr>
        <w:pStyle w:val="ListParagraph"/>
        <w:numPr>
          <w:ilvl w:val="0"/>
          <w:numId w:val="9"/>
        </w:numPr>
        <w:autoSpaceDE w:val="0"/>
        <w:autoSpaceDN w:val="0"/>
        <w:adjustRightInd w:val="0"/>
        <w:spacing w:after="0" w:line="240" w:lineRule="auto"/>
        <w:ind w:right="180"/>
        <w:rPr>
          <w:rFonts w:ascii="Calibri" w:hAnsi="Calibri" w:cs="Calibri"/>
        </w:rPr>
      </w:pPr>
      <w:r w:rsidRPr="00773279">
        <w:rPr>
          <w:rFonts w:ascii="Calibri" w:eastAsia="Times New Roman" w:hAnsi="Calibri" w:cs="Calibri"/>
          <w:b/>
          <w:bCs/>
        </w:rPr>
        <w:t>Regulatory &amp; Compliance:</w:t>
      </w:r>
      <w:r w:rsidRPr="00773279">
        <w:rPr>
          <w:rFonts w:ascii="Calibri" w:eastAsia="Times New Roman" w:hAnsi="Calibri" w:cs="Calibri"/>
        </w:rPr>
        <w:t xml:space="preserve"> SOX Audit Reporting, CBOT, CME, NYMEX, FCA Regulatory Initiatives</w:t>
      </w:r>
    </w:p>
    <w:p w14:paraId="75785099" w14:textId="77777777" w:rsidR="001E6A58" w:rsidRPr="00773279" w:rsidRDefault="001E6A58" w:rsidP="006268EC">
      <w:pPr>
        <w:pStyle w:val="ListParagraph"/>
        <w:numPr>
          <w:ilvl w:val="0"/>
          <w:numId w:val="9"/>
        </w:numPr>
        <w:autoSpaceDE w:val="0"/>
        <w:autoSpaceDN w:val="0"/>
        <w:adjustRightInd w:val="0"/>
        <w:spacing w:after="0" w:line="240" w:lineRule="auto"/>
        <w:ind w:right="180"/>
        <w:rPr>
          <w:rFonts w:ascii="Calibri" w:hAnsi="Calibri" w:cs="Calibri"/>
        </w:rPr>
      </w:pPr>
      <w:r w:rsidRPr="00773279">
        <w:rPr>
          <w:rFonts w:ascii="Calibri" w:eastAsia="Times New Roman" w:hAnsi="Calibri" w:cs="Calibri"/>
          <w:b/>
          <w:bCs/>
        </w:rPr>
        <w:t>Data Management &amp; ETL:</w:t>
      </w:r>
      <w:r w:rsidRPr="00773279">
        <w:rPr>
          <w:rFonts w:ascii="Calibri" w:eastAsia="Times New Roman" w:hAnsi="Calibri" w:cs="Calibri"/>
        </w:rPr>
        <w:t xml:space="preserve"> SQL Server, Teradata, Hadoop, Dataiku, Alteryx, Databricks</w:t>
      </w:r>
    </w:p>
    <w:p w14:paraId="622B680E" w14:textId="003089C3" w:rsidR="008415DE" w:rsidRPr="00773279" w:rsidRDefault="001E6A58" w:rsidP="006268EC">
      <w:pPr>
        <w:pStyle w:val="ListParagraph"/>
        <w:numPr>
          <w:ilvl w:val="0"/>
          <w:numId w:val="9"/>
        </w:numPr>
        <w:autoSpaceDE w:val="0"/>
        <w:autoSpaceDN w:val="0"/>
        <w:adjustRightInd w:val="0"/>
        <w:spacing w:after="0" w:line="240" w:lineRule="auto"/>
        <w:ind w:right="180"/>
        <w:rPr>
          <w:rFonts w:ascii="Calibri" w:hAnsi="Calibri" w:cs="Calibri"/>
        </w:rPr>
      </w:pPr>
      <w:r w:rsidRPr="00773279">
        <w:rPr>
          <w:rFonts w:ascii="Calibri" w:eastAsia="Times New Roman" w:hAnsi="Calibri" w:cs="Calibri"/>
          <w:b/>
          <w:bCs/>
        </w:rPr>
        <w:t>Tools &amp; Applications:</w:t>
      </w:r>
      <w:r w:rsidRPr="00773279">
        <w:rPr>
          <w:rFonts w:ascii="Calibri" w:eastAsia="Times New Roman" w:hAnsi="Calibri" w:cs="Calibri"/>
        </w:rPr>
        <w:t xml:space="preserve"> Jira,</w:t>
      </w:r>
      <w:r w:rsidR="0090178B" w:rsidRPr="00773279">
        <w:rPr>
          <w:rFonts w:ascii="Calibri" w:eastAsia="Times New Roman" w:hAnsi="Calibri" w:cs="Calibri"/>
        </w:rPr>
        <w:t xml:space="preserve"> Azure Dev Ops,</w:t>
      </w:r>
      <w:r w:rsidRPr="00773279">
        <w:rPr>
          <w:rFonts w:ascii="Calibri" w:eastAsia="Times New Roman" w:hAnsi="Calibri" w:cs="Calibri"/>
        </w:rPr>
        <w:t xml:space="preserve"> Confluence, </w:t>
      </w:r>
      <w:r w:rsidR="0090178B" w:rsidRPr="00773279">
        <w:rPr>
          <w:rFonts w:ascii="Calibri" w:eastAsia="Times New Roman" w:hAnsi="Calibri" w:cs="Calibri"/>
        </w:rPr>
        <w:t>MS Projects</w:t>
      </w:r>
      <w:r w:rsidRPr="00773279">
        <w:rPr>
          <w:rFonts w:ascii="Calibri" w:eastAsia="Times New Roman" w:hAnsi="Calibri" w:cs="Calibri"/>
        </w:rPr>
        <w:t xml:space="preserve">, MS Excel, VBA, SQL, Python (Report Automations), </w:t>
      </w:r>
      <w:r w:rsidR="00CB6D7E" w:rsidRPr="00773279">
        <w:rPr>
          <w:rFonts w:ascii="Calibri" w:eastAsia="Times New Roman" w:hAnsi="Calibri" w:cs="Calibri"/>
        </w:rPr>
        <w:t xml:space="preserve">Hyperion </w:t>
      </w:r>
      <w:r w:rsidRPr="00773279">
        <w:rPr>
          <w:rFonts w:ascii="Calibri" w:eastAsia="Times New Roman" w:hAnsi="Calibri" w:cs="Calibri"/>
        </w:rPr>
        <w:t>Essbase, SAS,</w:t>
      </w:r>
      <w:r w:rsidR="007F690C" w:rsidRPr="00773279">
        <w:rPr>
          <w:rFonts w:ascii="Calibri" w:eastAsia="Times New Roman" w:hAnsi="Calibri" w:cs="Calibri"/>
        </w:rPr>
        <w:t xml:space="preserve"> </w:t>
      </w:r>
      <w:r w:rsidRPr="00773279">
        <w:rPr>
          <w:rFonts w:ascii="Calibri" w:eastAsia="Times New Roman" w:hAnsi="Calibri" w:cs="Calibri"/>
        </w:rPr>
        <w:t>TLM,</w:t>
      </w:r>
      <w:r w:rsidR="005852B2" w:rsidRPr="00773279">
        <w:rPr>
          <w:rFonts w:ascii="Calibri" w:hAnsi="Calibri" w:cs="Calibri"/>
        </w:rPr>
        <w:t xml:space="preserve"> </w:t>
      </w:r>
      <w:r w:rsidR="005852B2" w:rsidRPr="00773279">
        <w:rPr>
          <w:rFonts w:ascii="Calibri" w:eastAsia="Times New Roman" w:hAnsi="Calibri" w:cs="Calibri"/>
        </w:rPr>
        <w:t>Oracle Account Reconciliation Cloud,</w:t>
      </w:r>
      <w:r w:rsidRPr="00773279">
        <w:rPr>
          <w:rFonts w:ascii="Calibri" w:eastAsia="Times New Roman" w:hAnsi="Calibri" w:cs="Calibri"/>
        </w:rPr>
        <w:t xml:space="preserve"> </w:t>
      </w:r>
      <w:r w:rsidR="00EB7CD5" w:rsidRPr="00773279">
        <w:rPr>
          <w:rFonts w:ascii="Calibri" w:eastAsia="Times New Roman" w:hAnsi="Calibri" w:cs="Calibri"/>
        </w:rPr>
        <w:t xml:space="preserve">Flexcube, </w:t>
      </w:r>
      <w:r w:rsidRPr="00773279">
        <w:rPr>
          <w:rFonts w:ascii="Calibri" w:eastAsia="Times New Roman" w:hAnsi="Calibri" w:cs="Calibri"/>
        </w:rPr>
        <w:t>Service</w:t>
      </w:r>
      <w:r w:rsidR="00C57819" w:rsidRPr="00773279">
        <w:rPr>
          <w:rFonts w:ascii="Calibri" w:eastAsia="Times New Roman" w:hAnsi="Calibri" w:cs="Calibri"/>
        </w:rPr>
        <w:t>N</w:t>
      </w:r>
      <w:r w:rsidRPr="00773279">
        <w:rPr>
          <w:rFonts w:ascii="Calibri" w:eastAsia="Times New Roman" w:hAnsi="Calibri" w:cs="Calibri"/>
        </w:rPr>
        <w:t>ow</w:t>
      </w:r>
      <w:r w:rsidR="00DB689D" w:rsidRPr="00773279">
        <w:rPr>
          <w:rFonts w:ascii="Calibri" w:eastAsia="Times New Roman" w:hAnsi="Calibri" w:cs="Calibri"/>
        </w:rPr>
        <w:t>, Power BI, Tableau, MicroStrategy</w:t>
      </w:r>
    </w:p>
    <w:p w14:paraId="2DB886E6" w14:textId="0EAEDD8B" w:rsidR="009A1BB3" w:rsidRPr="00773279" w:rsidRDefault="009A1BB3" w:rsidP="006268EC">
      <w:pPr>
        <w:pStyle w:val="ListParagraph"/>
        <w:numPr>
          <w:ilvl w:val="0"/>
          <w:numId w:val="9"/>
        </w:numPr>
        <w:autoSpaceDE w:val="0"/>
        <w:autoSpaceDN w:val="0"/>
        <w:adjustRightInd w:val="0"/>
        <w:spacing w:after="0" w:line="240" w:lineRule="auto"/>
        <w:ind w:right="180"/>
        <w:rPr>
          <w:rFonts w:ascii="Calibri" w:hAnsi="Calibri" w:cs="Calibri"/>
        </w:rPr>
      </w:pPr>
      <w:r w:rsidRPr="00773279">
        <w:rPr>
          <w:rFonts w:ascii="Calibri" w:eastAsia="Times New Roman" w:hAnsi="Calibri" w:cs="Calibri"/>
          <w:b/>
          <w:bCs/>
        </w:rPr>
        <w:t>Wireframe:</w:t>
      </w:r>
      <w:r w:rsidRPr="00773279">
        <w:rPr>
          <w:rFonts w:ascii="Calibri" w:hAnsi="Calibri" w:cs="Calibri"/>
        </w:rPr>
        <w:t xml:space="preserve"> Miro, Figma, Lucid Charts</w:t>
      </w:r>
      <w:r w:rsidR="0090178B" w:rsidRPr="00773279">
        <w:rPr>
          <w:rFonts w:ascii="Calibri" w:hAnsi="Calibri" w:cs="Calibri"/>
        </w:rPr>
        <w:t>,</w:t>
      </w:r>
      <w:r w:rsidRPr="00773279">
        <w:rPr>
          <w:rFonts w:ascii="Calibri" w:hAnsi="Calibri" w:cs="Calibri"/>
        </w:rPr>
        <w:t xml:space="preserve"> Visio</w:t>
      </w:r>
    </w:p>
    <w:p w14:paraId="3FD81DA3" w14:textId="5E2D310D" w:rsidR="009A1BB3" w:rsidRPr="00773279" w:rsidRDefault="009A1BB3" w:rsidP="006268EC">
      <w:pPr>
        <w:pStyle w:val="ListParagraph"/>
        <w:numPr>
          <w:ilvl w:val="0"/>
          <w:numId w:val="9"/>
        </w:numPr>
        <w:autoSpaceDE w:val="0"/>
        <w:autoSpaceDN w:val="0"/>
        <w:adjustRightInd w:val="0"/>
        <w:spacing w:after="0" w:line="240" w:lineRule="auto"/>
        <w:ind w:right="180"/>
        <w:rPr>
          <w:rFonts w:ascii="Calibri" w:hAnsi="Calibri" w:cs="Calibri"/>
        </w:rPr>
      </w:pPr>
      <w:r w:rsidRPr="00773279">
        <w:rPr>
          <w:rFonts w:ascii="Calibri" w:eastAsia="Times New Roman" w:hAnsi="Calibri" w:cs="Calibri"/>
          <w:b/>
          <w:bCs/>
        </w:rPr>
        <w:t>AI Tool :</w:t>
      </w:r>
      <w:r w:rsidRPr="00773279">
        <w:rPr>
          <w:rFonts w:ascii="Calibri" w:hAnsi="Calibri" w:cs="Calibri"/>
        </w:rPr>
        <w:t xml:space="preserve"> Chat GPT, Cursor, Crew AI, CoPilot, HugginFace </w:t>
      </w:r>
    </w:p>
    <w:p w14:paraId="72592072" w14:textId="77777777" w:rsidR="00DB689D" w:rsidRPr="00773279" w:rsidRDefault="00DB689D" w:rsidP="006268EC">
      <w:pPr>
        <w:pStyle w:val="ListParagraph"/>
        <w:autoSpaceDE w:val="0"/>
        <w:autoSpaceDN w:val="0"/>
        <w:adjustRightInd w:val="0"/>
        <w:spacing w:after="0" w:line="240" w:lineRule="auto"/>
        <w:ind w:left="360" w:right="180"/>
        <w:rPr>
          <w:rFonts w:ascii="Calibri" w:hAnsi="Calibri" w:cs="Calibri"/>
        </w:rPr>
      </w:pPr>
    </w:p>
    <w:p w14:paraId="466CC338" w14:textId="77777777" w:rsidR="005321CA" w:rsidRPr="00773279" w:rsidRDefault="00B7220F" w:rsidP="006268EC">
      <w:pPr>
        <w:pStyle w:val="ListParagraph"/>
        <w:ind w:left="0" w:right="180"/>
        <w:rPr>
          <w:rFonts w:ascii="Calibri" w:hAnsi="Calibri" w:cs="Calibri"/>
          <w:color w:val="156082" w:themeColor="accent1"/>
          <w:u w:val="single"/>
        </w:rPr>
      </w:pPr>
      <w:r w:rsidRPr="00773279">
        <w:rPr>
          <w:rFonts w:ascii="Calibri" w:hAnsi="Calibri" w:cs="Calibri"/>
          <w:color w:val="156082" w:themeColor="accent1"/>
          <w:sz w:val="28"/>
          <w:szCs w:val="28"/>
          <w:u w:val="single"/>
        </w:rPr>
        <w:t>Key Projects and Initiatives</w:t>
      </w:r>
    </w:p>
    <w:p w14:paraId="7168EE32" w14:textId="77777777" w:rsidR="00B85DA5" w:rsidRPr="00773279" w:rsidRDefault="00B7220F" w:rsidP="00B85DA5">
      <w:pPr>
        <w:pStyle w:val="ListParagraph"/>
        <w:ind w:left="0" w:right="180"/>
        <w:rPr>
          <w:rFonts w:ascii="Calibri" w:hAnsi="Calibri" w:cs="Calibri"/>
          <w:b/>
          <w:bCs/>
          <w:color w:val="156082" w:themeColor="accent1"/>
        </w:rPr>
      </w:pPr>
      <w:r w:rsidRPr="00773279">
        <w:rPr>
          <w:rFonts w:ascii="Calibri" w:hAnsi="Calibri" w:cs="Calibri"/>
          <w:b/>
          <w:bCs/>
        </w:rPr>
        <w:br/>
      </w:r>
      <w:r w:rsidR="00B85DA5" w:rsidRPr="00773279">
        <w:rPr>
          <w:rFonts w:ascii="Calibri" w:hAnsi="Calibri" w:cs="Calibri"/>
          <w:b/>
          <w:bCs/>
          <w:color w:val="156082" w:themeColor="accent1"/>
        </w:rPr>
        <w:t>Exchange-Rate Fee Reconciliation Solution — Citi Bank</w:t>
      </w:r>
    </w:p>
    <w:p w14:paraId="6186F111" w14:textId="758535F1" w:rsidR="00B85DA5" w:rsidRPr="00773279" w:rsidRDefault="00B85DA5" w:rsidP="00B85DA5">
      <w:pPr>
        <w:pStyle w:val="ListParagraph"/>
        <w:ind w:left="0" w:right="180"/>
        <w:rPr>
          <w:rFonts w:ascii="Calibri" w:hAnsi="Calibri" w:cs="Calibri"/>
        </w:rPr>
      </w:pPr>
      <w:r w:rsidRPr="00773279">
        <w:rPr>
          <w:rFonts w:ascii="Calibri" w:hAnsi="Calibri" w:cs="Calibri"/>
        </w:rPr>
        <w:t>Delivered an end-to-end Exchange-Rate Fee Reconciliation solution using SmartStream TLM, supporting new business lines across CBOT, CME, and NYMEX. Led stakeholder interviews, requirements gathering, and workshops, translating complex operational needs into 30+ Jira user stories with acceptance criteria. Designed matching logic, data transformation rules, and data-mapping specifications, improving reconciliation accuracy by 35% and reducing manual processing. Partnered with development teams on technical design, test scenarios, UAT planning, and UX/UI wireframes. Enabled</w:t>
      </w:r>
      <w:r w:rsidR="00CB5BC8" w:rsidRPr="00773279">
        <w:rPr>
          <w:rFonts w:ascii="Calibri" w:hAnsi="Calibri" w:cs="Calibri"/>
        </w:rPr>
        <w:t xml:space="preserve"> project plan of</w:t>
      </w:r>
      <w:r w:rsidRPr="00773279">
        <w:rPr>
          <w:rFonts w:ascii="Calibri" w:hAnsi="Calibri" w:cs="Calibri"/>
        </w:rPr>
        <w:t xml:space="preserve"> automated processing of 50,000+ monthly transactions, reducing operational risk and ensuring regulatory compliance.</w:t>
      </w:r>
    </w:p>
    <w:p w14:paraId="102F752F" w14:textId="77777777" w:rsidR="00E015BC" w:rsidRPr="00773279" w:rsidRDefault="00E015BC" w:rsidP="00B85DA5">
      <w:pPr>
        <w:pStyle w:val="ListParagraph"/>
        <w:ind w:left="0" w:right="180"/>
        <w:rPr>
          <w:rFonts w:ascii="Calibri" w:hAnsi="Calibri" w:cs="Calibri"/>
        </w:rPr>
      </w:pPr>
    </w:p>
    <w:p w14:paraId="3F3E7D5C" w14:textId="096559B7" w:rsidR="00B85DA5" w:rsidRPr="00773279" w:rsidRDefault="00B85DA5" w:rsidP="00B85DA5">
      <w:pPr>
        <w:pStyle w:val="ListParagraph"/>
        <w:ind w:left="0" w:right="180"/>
        <w:rPr>
          <w:rFonts w:ascii="Calibri" w:hAnsi="Calibri" w:cs="Calibri"/>
          <w:b/>
          <w:bCs/>
          <w:color w:val="156082" w:themeColor="accent1"/>
        </w:rPr>
      </w:pPr>
      <w:r w:rsidRPr="00773279">
        <w:rPr>
          <w:rFonts w:ascii="Calibri" w:hAnsi="Calibri" w:cs="Calibri"/>
          <w:b/>
          <w:bCs/>
          <w:color w:val="156082" w:themeColor="accent1"/>
        </w:rPr>
        <w:t>Enterprise Data Strategy &amp; Centralization Initiative — Standard Chartered Bank</w:t>
      </w:r>
    </w:p>
    <w:p w14:paraId="5B5C1267" w14:textId="77777777" w:rsidR="00B85DA5" w:rsidRPr="00773279" w:rsidRDefault="00B85DA5" w:rsidP="00B85DA5">
      <w:pPr>
        <w:pStyle w:val="ListParagraph"/>
        <w:ind w:left="0" w:right="180"/>
        <w:rPr>
          <w:rFonts w:ascii="Calibri" w:hAnsi="Calibri" w:cs="Calibri"/>
        </w:rPr>
      </w:pPr>
      <w:r w:rsidRPr="00773279">
        <w:rPr>
          <w:rFonts w:ascii="Calibri" w:hAnsi="Calibri" w:cs="Calibri"/>
        </w:rPr>
        <w:t xml:space="preserve">Led an enterprise data strategy to centralize Legal and Compliance data from Pega, ServiceNow, and TeamConnect into a unified Hadoop data lake. Designed end-to-end data architecture, including data ingestion frameworks, Dataiku ETL pipelines, and analytics-ready datasets. Delivered 15+ Power BI dashboards using advanced DAX, enabling self-service reporting and reducing ad-hoc reporting by 70%. </w:t>
      </w:r>
      <w:r w:rsidRPr="00773279">
        <w:rPr>
          <w:rFonts w:ascii="Calibri" w:hAnsi="Calibri" w:cs="Calibri"/>
        </w:rPr>
        <w:lastRenderedPageBreak/>
        <w:t>Established data governance, STTM documentation, metadata standards, and data-quality validation rules, achieving 99% data accuracy. Enabled AI/ML-ready datasets for predictive analytics and resource optimization.</w:t>
      </w:r>
    </w:p>
    <w:p w14:paraId="6B0E7FE8" w14:textId="77777777" w:rsidR="00E015BC" w:rsidRPr="00773279" w:rsidRDefault="00E015BC" w:rsidP="00B85DA5">
      <w:pPr>
        <w:pStyle w:val="ListParagraph"/>
        <w:ind w:left="0" w:right="180"/>
        <w:rPr>
          <w:rFonts w:ascii="Calibri" w:hAnsi="Calibri" w:cs="Calibri"/>
        </w:rPr>
      </w:pPr>
    </w:p>
    <w:p w14:paraId="4DB28F83" w14:textId="02BEEE74" w:rsidR="00B85DA5" w:rsidRPr="00773279" w:rsidRDefault="00B85DA5" w:rsidP="00B85DA5">
      <w:pPr>
        <w:pStyle w:val="ListParagraph"/>
        <w:ind w:left="0" w:right="180"/>
        <w:rPr>
          <w:rFonts w:ascii="Calibri" w:hAnsi="Calibri" w:cs="Calibri"/>
          <w:b/>
          <w:bCs/>
          <w:color w:val="156082" w:themeColor="accent1"/>
        </w:rPr>
      </w:pPr>
      <w:r w:rsidRPr="00773279">
        <w:rPr>
          <w:rFonts w:ascii="Calibri" w:hAnsi="Calibri" w:cs="Calibri"/>
          <w:b/>
          <w:bCs/>
          <w:color w:val="156082" w:themeColor="accent1"/>
        </w:rPr>
        <w:t>ServiceNow Case Management Migration — Standard Chartered Bank</w:t>
      </w:r>
    </w:p>
    <w:p w14:paraId="5638819C" w14:textId="66A24E88" w:rsidR="00B85DA5" w:rsidRPr="00773279" w:rsidRDefault="00B85DA5" w:rsidP="00B85DA5">
      <w:pPr>
        <w:pStyle w:val="ListParagraph"/>
        <w:ind w:left="0" w:right="180"/>
        <w:rPr>
          <w:rFonts w:ascii="Calibri" w:hAnsi="Calibri" w:cs="Calibri"/>
        </w:rPr>
      </w:pPr>
      <w:r w:rsidRPr="00773279">
        <w:rPr>
          <w:rFonts w:ascii="Calibri" w:hAnsi="Calibri" w:cs="Calibri"/>
        </w:rPr>
        <w:t>Led a global migration from Pega to ServiceNow CSM for complaint management workflows across five international markets, impacting 150+ users. Facilitated requirements workshops with Legal Operations, Compliance, Risk, and Dispute teams to define as-is and future-state processes. Translated business rules into ServiceNow configuration specifications while preserving audit trails and regulatory controls. Designed test strategies coordinated global UAT, managed defect resolution, and led data migration with reconciliation and rollback controls. Improved case processing time by 25% and strengthened regulatory reporting.</w:t>
      </w:r>
    </w:p>
    <w:p w14:paraId="50D12286" w14:textId="5D3EC408" w:rsidR="00B85DA5" w:rsidRPr="00773279" w:rsidRDefault="00B85DA5" w:rsidP="00B85DA5">
      <w:pPr>
        <w:pStyle w:val="ListParagraph"/>
        <w:ind w:left="0" w:right="180"/>
        <w:rPr>
          <w:rFonts w:ascii="Calibri" w:hAnsi="Calibri" w:cs="Calibri"/>
        </w:rPr>
      </w:pPr>
    </w:p>
    <w:p w14:paraId="02265B41" w14:textId="77777777" w:rsidR="00B85DA5" w:rsidRPr="00773279" w:rsidRDefault="00B85DA5" w:rsidP="00B85DA5">
      <w:pPr>
        <w:pStyle w:val="ListParagraph"/>
        <w:ind w:left="0" w:right="180"/>
        <w:rPr>
          <w:rFonts w:ascii="Calibri" w:hAnsi="Calibri" w:cs="Calibri"/>
          <w:b/>
          <w:bCs/>
          <w:color w:val="156082" w:themeColor="accent1"/>
        </w:rPr>
      </w:pPr>
      <w:r w:rsidRPr="00773279">
        <w:rPr>
          <w:rFonts w:ascii="Calibri" w:hAnsi="Calibri" w:cs="Calibri"/>
          <w:b/>
          <w:bCs/>
          <w:color w:val="156082" w:themeColor="accent1"/>
        </w:rPr>
        <w:t>Intelligent Report Automation Suite — Standard Chartered Bank</w:t>
      </w:r>
    </w:p>
    <w:p w14:paraId="148787A9" w14:textId="77777777" w:rsidR="00B85DA5" w:rsidRPr="00773279" w:rsidRDefault="00B85DA5" w:rsidP="00B85DA5">
      <w:pPr>
        <w:pStyle w:val="ListParagraph"/>
        <w:ind w:left="0" w:right="180"/>
        <w:rPr>
          <w:rFonts w:ascii="Calibri" w:hAnsi="Calibri" w:cs="Calibri"/>
        </w:rPr>
      </w:pPr>
      <w:r w:rsidRPr="00773279">
        <w:rPr>
          <w:rFonts w:ascii="Calibri" w:hAnsi="Calibri" w:cs="Calibri"/>
        </w:rPr>
        <w:t>Automated 40+ recurring reports (55% of reporting volume) using Power Query, VBA, and Python automation, reducing a 2-week manual cycle to 2 hours. Built Python-based workflows to monitor inboxes, extract attachments, cleanse and validate data, and auto-distribute reports to 50+ stakeholders. Implemented data-quality checks and anomaly detection, reducing reporting errors by 90%. Redesigned Excel dashboards into interactive Power BI reports with KPIs, drill-downs, and dynamic visuals. Saved 0.5 FTE, reduced delivery time by 95%, and received the Gem Award.</w:t>
      </w:r>
    </w:p>
    <w:p w14:paraId="2E6C16F8" w14:textId="7BAB93B7" w:rsidR="00B85DA5" w:rsidRPr="00773279" w:rsidRDefault="00B85DA5" w:rsidP="00B85DA5">
      <w:pPr>
        <w:pStyle w:val="ListParagraph"/>
        <w:ind w:left="0" w:right="180"/>
        <w:rPr>
          <w:rFonts w:ascii="Calibri" w:hAnsi="Calibri" w:cs="Calibri"/>
        </w:rPr>
      </w:pPr>
    </w:p>
    <w:p w14:paraId="03B9F7E5" w14:textId="77777777" w:rsidR="00B85DA5" w:rsidRPr="00773279" w:rsidRDefault="00B85DA5" w:rsidP="00B85DA5">
      <w:pPr>
        <w:pStyle w:val="ListParagraph"/>
        <w:ind w:left="0" w:right="180"/>
        <w:rPr>
          <w:rFonts w:ascii="Calibri" w:hAnsi="Calibri" w:cs="Calibri"/>
          <w:b/>
          <w:bCs/>
          <w:color w:val="156082" w:themeColor="accent1"/>
        </w:rPr>
      </w:pPr>
      <w:r w:rsidRPr="00773279">
        <w:rPr>
          <w:rFonts w:ascii="Calibri" w:hAnsi="Calibri" w:cs="Calibri"/>
          <w:b/>
          <w:bCs/>
          <w:color w:val="156082" w:themeColor="accent1"/>
        </w:rPr>
        <w:t>Consumer Lending Financial Model Redesign — Wells Fargo Bank</w:t>
      </w:r>
    </w:p>
    <w:p w14:paraId="1067D0D4" w14:textId="4DF0E1EC" w:rsidR="00B85DA5" w:rsidRPr="00773279" w:rsidRDefault="00B85DA5" w:rsidP="00B85DA5">
      <w:pPr>
        <w:pStyle w:val="ListParagraph"/>
        <w:ind w:left="0" w:right="180"/>
        <w:rPr>
          <w:rFonts w:ascii="Calibri" w:hAnsi="Calibri" w:cs="Calibri"/>
        </w:rPr>
      </w:pPr>
      <w:r w:rsidRPr="00773279">
        <w:rPr>
          <w:rFonts w:ascii="Calibri" w:hAnsi="Calibri" w:cs="Calibri"/>
        </w:rPr>
        <w:t xml:space="preserve">Led a full financial model redesign for the Consumer </w:t>
      </w:r>
      <w:r w:rsidR="000F551D">
        <w:rPr>
          <w:rFonts w:ascii="Calibri" w:hAnsi="Calibri" w:cs="Calibri"/>
        </w:rPr>
        <w:t>Banking – Mortgage and Home lending</w:t>
      </w:r>
      <w:r w:rsidRPr="00773279">
        <w:rPr>
          <w:rFonts w:ascii="Calibri" w:hAnsi="Calibri" w:cs="Calibri"/>
        </w:rPr>
        <w:t xml:space="preserve"> portfolio following organizational restructuring. Re-engineered complex calculations, allocation logic, and hierarchies within Hyperion Essbase to align with new financial reporting structures. Partnered with Finance stakeholders to perform parallel runs, historical testing, and model validation. Automated deposit interest-rate reporting using SAS–Teradata integration, supporting downstream systems. Reduced month-end close by 3 days, improved reporting accuracy to 99.8%, and eliminated manual calculation errors.</w:t>
      </w:r>
    </w:p>
    <w:p w14:paraId="79C3172D" w14:textId="004ECB4C" w:rsidR="00B85DA5" w:rsidRPr="00773279" w:rsidRDefault="00B85DA5" w:rsidP="00B85DA5">
      <w:pPr>
        <w:pStyle w:val="ListParagraph"/>
        <w:ind w:left="0" w:right="180"/>
        <w:rPr>
          <w:rFonts w:ascii="Calibri" w:hAnsi="Calibri" w:cs="Calibri"/>
        </w:rPr>
      </w:pPr>
    </w:p>
    <w:p w14:paraId="4C5D0219" w14:textId="77777777" w:rsidR="00B85DA5" w:rsidRPr="00773279" w:rsidRDefault="00B85DA5" w:rsidP="00B85DA5">
      <w:pPr>
        <w:pStyle w:val="ListParagraph"/>
        <w:ind w:left="0" w:right="180"/>
        <w:rPr>
          <w:rFonts w:ascii="Calibri" w:hAnsi="Calibri" w:cs="Calibri"/>
          <w:b/>
          <w:bCs/>
          <w:color w:val="156082" w:themeColor="accent1"/>
        </w:rPr>
      </w:pPr>
      <w:r w:rsidRPr="00773279">
        <w:rPr>
          <w:rFonts w:ascii="Calibri" w:hAnsi="Calibri" w:cs="Calibri"/>
          <w:b/>
          <w:bCs/>
          <w:color w:val="156082" w:themeColor="accent1"/>
        </w:rPr>
        <w:t>FCA S166 Regulatory Audit &amp; MT535 SWIFT Remediation — Citi Bank</w:t>
      </w:r>
    </w:p>
    <w:p w14:paraId="27265086" w14:textId="63406B78" w:rsidR="00B85DA5" w:rsidRPr="00773279" w:rsidRDefault="00B85DA5" w:rsidP="00B85DA5">
      <w:pPr>
        <w:pStyle w:val="ListParagraph"/>
        <w:ind w:left="0" w:right="180"/>
        <w:rPr>
          <w:rFonts w:ascii="Calibri" w:hAnsi="Calibri" w:cs="Calibri"/>
        </w:rPr>
      </w:pPr>
      <w:r w:rsidRPr="00773279">
        <w:rPr>
          <w:rFonts w:ascii="Calibri" w:hAnsi="Calibri" w:cs="Calibri"/>
        </w:rPr>
        <w:t xml:space="preserve">Led a regulatory remediation initiative under FCA S166 to deliver missing MT535 SWIFT messages for 100+ custody accounts. Coordinated with Euroclear, agent custodians, and internal operations teams to </w:t>
      </w:r>
      <w:r w:rsidR="00527A5A" w:rsidRPr="00773279">
        <w:rPr>
          <w:rFonts w:ascii="Calibri" w:hAnsi="Calibri" w:cs="Calibri"/>
        </w:rPr>
        <w:t>ensure</w:t>
      </w:r>
      <w:r w:rsidRPr="00773279">
        <w:rPr>
          <w:rFonts w:ascii="Calibri" w:hAnsi="Calibri" w:cs="Calibri"/>
        </w:rPr>
        <w:t xml:space="preserve"> completeness and SWIFT compliance. Built tracking and reconciliation frameworks to monitor message transmission, manage exceptions, and meet audit timelines. Led SOX audit coordination, including control evidence collection, sample validation, and remediation tracking. Achieved 100% on-time completion, avoided regulatory penalties, enhanced risk reporting, and received the ARC Award.</w:t>
      </w:r>
    </w:p>
    <w:p w14:paraId="28B8B4ED" w14:textId="03EBFD8C" w:rsidR="005321CA" w:rsidRPr="00773279" w:rsidRDefault="005321CA" w:rsidP="00B85DA5">
      <w:pPr>
        <w:pStyle w:val="ListParagraph"/>
        <w:ind w:left="0" w:right="180"/>
        <w:rPr>
          <w:rFonts w:ascii="Calibri" w:hAnsi="Calibri" w:cs="Calibri"/>
        </w:rPr>
      </w:pPr>
    </w:p>
    <w:p w14:paraId="7E728836" w14:textId="64624332" w:rsidR="001E6A58" w:rsidRPr="00773279" w:rsidRDefault="001E6A58" w:rsidP="005321CA">
      <w:pPr>
        <w:pStyle w:val="ListParagraph"/>
        <w:ind w:left="0" w:right="180"/>
        <w:rPr>
          <w:rFonts w:ascii="Calibri" w:hAnsi="Calibri" w:cs="Calibri"/>
          <w:color w:val="156082" w:themeColor="accent1"/>
          <w:sz w:val="28"/>
          <w:szCs w:val="28"/>
          <w:u w:val="single"/>
        </w:rPr>
      </w:pPr>
      <w:r w:rsidRPr="00773279">
        <w:rPr>
          <w:rFonts w:ascii="Calibri" w:hAnsi="Calibri" w:cs="Calibri"/>
          <w:color w:val="156082" w:themeColor="accent1"/>
          <w:sz w:val="28"/>
          <w:szCs w:val="28"/>
          <w:u w:val="single"/>
        </w:rPr>
        <w:t>Work Experience</w:t>
      </w:r>
    </w:p>
    <w:p w14:paraId="7E04A8BB" w14:textId="77777777" w:rsidR="004E3406" w:rsidRPr="00773279" w:rsidRDefault="001E6A58" w:rsidP="006268EC">
      <w:pPr>
        <w:widowControl w:val="0"/>
        <w:autoSpaceDE w:val="0"/>
        <w:autoSpaceDN w:val="0"/>
        <w:adjustRightInd w:val="0"/>
        <w:spacing w:after="0"/>
        <w:ind w:right="180"/>
        <w:rPr>
          <w:rFonts w:ascii="Calibri" w:hAnsi="Calibri" w:cs="Calibri"/>
          <w:b/>
          <w:color w:val="156082" w:themeColor="accent1"/>
        </w:rPr>
      </w:pPr>
      <w:r w:rsidRPr="00773279">
        <w:rPr>
          <w:rFonts w:ascii="Calibri" w:hAnsi="Calibri" w:cs="Calibri"/>
          <w:b/>
          <w:color w:val="156082" w:themeColor="accent1"/>
        </w:rPr>
        <w:t>Citi Bank</w:t>
      </w:r>
      <w:r w:rsidR="005B1DAF" w:rsidRPr="00773279">
        <w:rPr>
          <w:rFonts w:ascii="Calibri" w:hAnsi="Calibri" w:cs="Calibri"/>
          <w:b/>
          <w:color w:val="156082" w:themeColor="accent1"/>
        </w:rPr>
        <w:t xml:space="preserve"> -</w:t>
      </w:r>
      <w:r w:rsidRPr="00773279">
        <w:rPr>
          <w:rFonts w:ascii="Calibri" w:hAnsi="Calibri" w:cs="Calibri"/>
          <w:b/>
          <w:color w:val="156082" w:themeColor="accent1"/>
        </w:rPr>
        <w:t xml:space="preserve"> Change Management | </w:t>
      </w:r>
      <w:r w:rsidR="005B1DAF" w:rsidRPr="00773279">
        <w:rPr>
          <w:rFonts w:ascii="Calibri" w:hAnsi="Calibri" w:cs="Calibri"/>
          <w:b/>
          <w:color w:val="156082" w:themeColor="accent1"/>
        </w:rPr>
        <w:t xml:space="preserve">Senior Business Analyst </w:t>
      </w:r>
      <w:r w:rsidR="004E3406" w:rsidRPr="00773279">
        <w:rPr>
          <w:rFonts w:ascii="Calibri" w:hAnsi="Calibri" w:cs="Calibri"/>
          <w:b/>
          <w:color w:val="156082" w:themeColor="accent1"/>
        </w:rPr>
        <w:t xml:space="preserve">        </w:t>
      </w:r>
    </w:p>
    <w:p w14:paraId="0AE0770E" w14:textId="21BA2AB2" w:rsidR="001E6A58" w:rsidRPr="00773279" w:rsidRDefault="005B1DAF" w:rsidP="006268EC">
      <w:pPr>
        <w:widowControl w:val="0"/>
        <w:autoSpaceDE w:val="0"/>
        <w:autoSpaceDN w:val="0"/>
        <w:adjustRightInd w:val="0"/>
        <w:spacing w:after="0"/>
        <w:ind w:right="180"/>
        <w:rPr>
          <w:rFonts w:ascii="Calibri" w:hAnsi="Calibri" w:cs="Calibri"/>
          <w:b/>
          <w:color w:val="156082" w:themeColor="accent1"/>
        </w:rPr>
      </w:pPr>
      <w:r w:rsidRPr="00773279">
        <w:rPr>
          <w:rFonts w:ascii="Calibri" w:hAnsi="Calibri" w:cs="Calibri"/>
          <w:b/>
          <w:color w:val="156082" w:themeColor="accent1"/>
        </w:rPr>
        <w:t xml:space="preserve">Plano, Texas | </w:t>
      </w:r>
      <w:r w:rsidR="001E6A58" w:rsidRPr="00773279">
        <w:rPr>
          <w:rFonts w:ascii="Calibri" w:hAnsi="Calibri" w:cs="Calibri"/>
          <w:b/>
          <w:color w:val="156082" w:themeColor="accent1"/>
        </w:rPr>
        <w:t xml:space="preserve">May 2025 </w:t>
      </w:r>
      <w:r w:rsidRPr="00773279">
        <w:rPr>
          <w:rFonts w:ascii="Calibri" w:hAnsi="Calibri" w:cs="Calibri"/>
          <w:b/>
          <w:color w:val="156082" w:themeColor="accent1"/>
        </w:rPr>
        <w:t>- July 2025</w:t>
      </w:r>
    </w:p>
    <w:p w14:paraId="4407E404" w14:textId="77777777" w:rsidR="0023298C" w:rsidRPr="00773279" w:rsidRDefault="0023298C" w:rsidP="006268EC">
      <w:pPr>
        <w:widowControl w:val="0"/>
        <w:autoSpaceDE w:val="0"/>
        <w:autoSpaceDN w:val="0"/>
        <w:adjustRightInd w:val="0"/>
        <w:spacing w:after="0"/>
        <w:ind w:right="180"/>
        <w:rPr>
          <w:rFonts w:ascii="Calibri" w:hAnsi="Calibri" w:cs="Calibri"/>
          <w:bCs/>
        </w:rPr>
      </w:pPr>
    </w:p>
    <w:p w14:paraId="6A2A0D15" w14:textId="77777777" w:rsidR="0023298C" w:rsidRPr="00773279" w:rsidRDefault="0023298C" w:rsidP="0023298C">
      <w:pPr>
        <w:numPr>
          <w:ilvl w:val="0"/>
          <w:numId w:val="64"/>
        </w:numPr>
        <w:spacing w:line="256" w:lineRule="auto"/>
        <w:rPr>
          <w:rFonts w:ascii="Calibri" w:eastAsia="Times New Roman" w:hAnsi="Calibri" w:cs="Calibri"/>
        </w:rPr>
      </w:pPr>
      <w:r w:rsidRPr="00773279">
        <w:rPr>
          <w:rFonts w:ascii="Calibri" w:eastAsia="Times New Roman" w:hAnsi="Calibri" w:cs="Calibri"/>
        </w:rPr>
        <w:t xml:space="preserve">Led </w:t>
      </w:r>
      <w:r w:rsidRPr="00773279">
        <w:rPr>
          <w:rFonts w:ascii="Calibri" w:eastAsia="Times New Roman" w:hAnsi="Calibri" w:cs="Calibri"/>
          <w:b/>
          <w:bCs/>
        </w:rPr>
        <w:t>Agile-driven transformation</w:t>
      </w:r>
      <w:r w:rsidRPr="00773279">
        <w:rPr>
          <w:rFonts w:ascii="Calibri" w:eastAsia="Times New Roman" w:hAnsi="Calibri" w:cs="Calibri"/>
        </w:rPr>
        <w:t xml:space="preserve"> initiatives across Citi’s post-trade, custody, and reconciliation platforms, onboarding </w:t>
      </w:r>
      <w:r w:rsidRPr="00773279">
        <w:rPr>
          <w:rFonts w:ascii="Calibri" w:eastAsia="Times New Roman" w:hAnsi="Calibri" w:cs="Calibri"/>
          <w:b/>
          <w:bCs/>
        </w:rPr>
        <w:t>exchange-rate reconciliation</w:t>
      </w:r>
      <w:r w:rsidRPr="00773279">
        <w:rPr>
          <w:rFonts w:ascii="Calibri" w:eastAsia="Times New Roman" w:hAnsi="Calibri" w:cs="Calibri"/>
        </w:rPr>
        <w:t xml:space="preserve"> business in compliance with CBOT, CME, and NYMEX regulations within Scrum/Agile frameworks.</w:t>
      </w:r>
    </w:p>
    <w:p w14:paraId="6A44DA1C" w14:textId="77777777" w:rsidR="0023298C" w:rsidRPr="00773279" w:rsidRDefault="0023298C" w:rsidP="0023298C">
      <w:pPr>
        <w:numPr>
          <w:ilvl w:val="0"/>
          <w:numId w:val="64"/>
        </w:numPr>
        <w:spacing w:line="256" w:lineRule="auto"/>
        <w:rPr>
          <w:rFonts w:ascii="Calibri" w:eastAsia="Times New Roman" w:hAnsi="Calibri" w:cs="Calibri"/>
        </w:rPr>
      </w:pPr>
      <w:r w:rsidRPr="00773279">
        <w:rPr>
          <w:rFonts w:ascii="Calibri" w:eastAsia="Times New Roman" w:hAnsi="Calibri" w:cs="Calibri"/>
        </w:rPr>
        <w:t xml:space="preserve">Served as </w:t>
      </w:r>
      <w:r w:rsidRPr="00773279">
        <w:rPr>
          <w:rFonts w:ascii="Calibri" w:eastAsia="Times New Roman" w:hAnsi="Calibri" w:cs="Calibri"/>
          <w:b/>
          <w:bCs/>
        </w:rPr>
        <w:t>functional lead</w:t>
      </w:r>
      <w:r w:rsidRPr="00773279">
        <w:rPr>
          <w:rFonts w:ascii="Calibri" w:eastAsia="Times New Roman" w:hAnsi="Calibri" w:cs="Calibri"/>
        </w:rPr>
        <w:t xml:space="preserve"> for reconciliation and </w:t>
      </w:r>
      <w:r w:rsidRPr="00773279">
        <w:rPr>
          <w:rFonts w:ascii="Calibri" w:eastAsia="Times New Roman" w:hAnsi="Calibri" w:cs="Calibri"/>
          <w:b/>
          <w:bCs/>
        </w:rPr>
        <w:t>core-banking integrations</w:t>
      </w:r>
      <w:r w:rsidRPr="00773279">
        <w:rPr>
          <w:rFonts w:ascii="Calibri" w:eastAsia="Times New Roman" w:hAnsi="Calibri" w:cs="Calibri"/>
        </w:rPr>
        <w:t>, analyzing end-to-end posting flows from Flexcube → General Ledger → SmartStream TLM, validating accounting accuracy for loans, deposits, payments, and securities using SQL, Excel, and reconciliation dashboards.</w:t>
      </w:r>
    </w:p>
    <w:p w14:paraId="6501B400" w14:textId="77777777" w:rsidR="0023298C" w:rsidRPr="00773279" w:rsidRDefault="0023298C" w:rsidP="0023298C">
      <w:pPr>
        <w:numPr>
          <w:ilvl w:val="0"/>
          <w:numId w:val="64"/>
        </w:numPr>
        <w:spacing w:line="256" w:lineRule="auto"/>
        <w:rPr>
          <w:rFonts w:ascii="Calibri" w:eastAsia="Times New Roman" w:hAnsi="Calibri" w:cs="Calibri"/>
        </w:rPr>
      </w:pPr>
      <w:r w:rsidRPr="00773279">
        <w:rPr>
          <w:rFonts w:ascii="Calibri" w:eastAsia="Times New Roman" w:hAnsi="Calibri" w:cs="Calibri"/>
        </w:rPr>
        <w:lastRenderedPageBreak/>
        <w:t xml:space="preserve">Partnered with </w:t>
      </w:r>
      <w:r w:rsidRPr="00773279">
        <w:rPr>
          <w:rFonts w:ascii="Calibri" w:eastAsia="Times New Roman" w:hAnsi="Calibri" w:cs="Calibri"/>
          <w:b/>
          <w:bCs/>
        </w:rPr>
        <w:t>Product Owners</w:t>
      </w:r>
      <w:r w:rsidRPr="00773279">
        <w:rPr>
          <w:rFonts w:ascii="Calibri" w:eastAsia="Times New Roman" w:hAnsi="Calibri" w:cs="Calibri"/>
        </w:rPr>
        <w:t xml:space="preserve"> and engineering teams across the full </w:t>
      </w:r>
      <w:r w:rsidRPr="00773279">
        <w:rPr>
          <w:rFonts w:ascii="Calibri" w:eastAsia="Times New Roman" w:hAnsi="Calibri" w:cs="Calibri"/>
          <w:b/>
          <w:bCs/>
        </w:rPr>
        <w:t>delivery lifecycle</w:t>
      </w:r>
      <w:r w:rsidRPr="00773279">
        <w:rPr>
          <w:rFonts w:ascii="Calibri" w:eastAsia="Times New Roman" w:hAnsi="Calibri" w:cs="Calibri"/>
        </w:rPr>
        <w:t>—backlog refinement, sprint execution, UAT, release validation, and post-deployment support—driving adoption of status dashboards and exception-management workflows.</w:t>
      </w:r>
    </w:p>
    <w:p w14:paraId="0D634124" w14:textId="77777777" w:rsidR="0023298C" w:rsidRPr="00773279" w:rsidRDefault="0023298C" w:rsidP="0023298C">
      <w:pPr>
        <w:numPr>
          <w:ilvl w:val="0"/>
          <w:numId w:val="64"/>
        </w:numPr>
        <w:spacing w:line="256" w:lineRule="auto"/>
        <w:rPr>
          <w:rFonts w:ascii="Calibri" w:eastAsia="Times New Roman" w:hAnsi="Calibri" w:cs="Calibri"/>
        </w:rPr>
      </w:pPr>
      <w:r w:rsidRPr="00773279">
        <w:rPr>
          <w:rFonts w:ascii="Calibri" w:eastAsia="Times New Roman" w:hAnsi="Calibri" w:cs="Calibri"/>
        </w:rPr>
        <w:t xml:space="preserve">Conducted deep-dive analysis of </w:t>
      </w:r>
      <w:r w:rsidRPr="00773279">
        <w:rPr>
          <w:rFonts w:ascii="Calibri" w:eastAsia="Times New Roman" w:hAnsi="Calibri" w:cs="Calibri"/>
          <w:b/>
          <w:bCs/>
        </w:rPr>
        <w:t>Custody</w:t>
      </w:r>
      <w:r w:rsidRPr="00773279">
        <w:rPr>
          <w:rFonts w:ascii="Calibri" w:eastAsia="Times New Roman" w:hAnsi="Calibri" w:cs="Calibri"/>
        </w:rPr>
        <w:t xml:space="preserve"> and </w:t>
      </w:r>
      <w:r w:rsidRPr="00773279">
        <w:rPr>
          <w:rFonts w:ascii="Calibri" w:eastAsia="Times New Roman" w:hAnsi="Calibri" w:cs="Calibri"/>
          <w:b/>
          <w:bCs/>
        </w:rPr>
        <w:t>Securities Services</w:t>
      </w:r>
      <w:r w:rsidRPr="00773279">
        <w:rPr>
          <w:rFonts w:ascii="Calibri" w:eastAsia="Times New Roman" w:hAnsi="Calibri" w:cs="Calibri"/>
        </w:rPr>
        <w:t xml:space="preserve"> workflows (trade capture, settlement, reconciliation, payments), optimizing SmartStream TLM rules and match logic to improve automation coverage and reduce operational risk.</w:t>
      </w:r>
    </w:p>
    <w:p w14:paraId="7EE53148" w14:textId="2E02F760" w:rsidR="0023298C" w:rsidRPr="00773279" w:rsidRDefault="0023298C" w:rsidP="004E3406">
      <w:pPr>
        <w:numPr>
          <w:ilvl w:val="0"/>
          <w:numId w:val="64"/>
        </w:numPr>
        <w:spacing w:line="256" w:lineRule="auto"/>
        <w:rPr>
          <w:rFonts w:ascii="Calibri" w:eastAsia="Times New Roman" w:hAnsi="Calibri" w:cs="Calibri"/>
        </w:rPr>
      </w:pPr>
      <w:r w:rsidRPr="00773279">
        <w:rPr>
          <w:rFonts w:ascii="Calibri" w:eastAsia="Times New Roman" w:hAnsi="Calibri" w:cs="Calibri"/>
        </w:rPr>
        <w:t xml:space="preserve">Defined and validated </w:t>
      </w:r>
      <w:r w:rsidRPr="00773279">
        <w:rPr>
          <w:rFonts w:ascii="Calibri" w:eastAsia="Times New Roman" w:hAnsi="Calibri" w:cs="Calibri"/>
          <w:b/>
          <w:bCs/>
        </w:rPr>
        <w:t>SWIFT</w:t>
      </w:r>
      <w:r w:rsidRPr="00773279">
        <w:rPr>
          <w:rFonts w:ascii="Calibri" w:eastAsia="Times New Roman" w:hAnsi="Calibri" w:cs="Calibri"/>
        </w:rPr>
        <w:t xml:space="preserve"> and </w:t>
      </w:r>
      <w:r w:rsidRPr="00773279">
        <w:rPr>
          <w:rFonts w:ascii="Calibri" w:eastAsia="Times New Roman" w:hAnsi="Calibri" w:cs="Calibri"/>
          <w:b/>
          <w:bCs/>
        </w:rPr>
        <w:t>ISO 20022</w:t>
      </w:r>
      <w:r w:rsidRPr="00773279">
        <w:rPr>
          <w:rFonts w:ascii="Calibri" w:eastAsia="Times New Roman" w:hAnsi="Calibri" w:cs="Calibri"/>
        </w:rPr>
        <w:t xml:space="preserve"> reconciliation logic (MT530, MT535, MT940; camt.052/053/054), collaborating with custodians and Euroclear, while partnering with Audit, Risk, and EUC governance teams</w:t>
      </w:r>
    </w:p>
    <w:p w14:paraId="163AD2D7" w14:textId="1B67F9C1" w:rsidR="00E015BC" w:rsidRPr="00773279" w:rsidRDefault="001E6A58" w:rsidP="0023298C">
      <w:pPr>
        <w:widowControl w:val="0"/>
        <w:autoSpaceDE w:val="0"/>
        <w:autoSpaceDN w:val="0"/>
        <w:adjustRightInd w:val="0"/>
        <w:spacing w:after="0"/>
        <w:ind w:right="180"/>
        <w:rPr>
          <w:rFonts w:ascii="Calibri" w:hAnsi="Calibri" w:cs="Calibri"/>
          <w:b/>
          <w:color w:val="156082" w:themeColor="accent1"/>
        </w:rPr>
      </w:pPr>
      <w:r w:rsidRPr="00773279">
        <w:rPr>
          <w:rFonts w:ascii="Calibri" w:hAnsi="Calibri" w:cs="Calibri"/>
          <w:b/>
          <w:color w:val="156082" w:themeColor="accent1"/>
        </w:rPr>
        <w:t xml:space="preserve">Standard Chartered Bank </w:t>
      </w:r>
      <w:r w:rsidR="005B1DAF" w:rsidRPr="00773279">
        <w:rPr>
          <w:rFonts w:ascii="Calibri" w:hAnsi="Calibri" w:cs="Calibri"/>
          <w:b/>
          <w:color w:val="156082" w:themeColor="accent1"/>
        </w:rPr>
        <w:t xml:space="preserve">- </w:t>
      </w:r>
      <w:r w:rsidRPr="00773279">
        <w:rPr>
          <w:rFonts w:ascii="Calibri" w:hAnsi="Calibri" w:cs="Calibri"/>
          <w:b/>
          <w:color w:val="156082" w:themeColor="accent1"/>
        </w:rPr>
        <w:t xml:space="preserve">Legal Operations </w:t>
      </w:r>
      <w:r w:rsidR="005B1DAF" w:rsidRPr="00773279">
        <w:rPr>
          <w:rFonts w:ascii="Calibri" w:hAnsi="Calibri" w:cs="Calibri"/>
          <w:b/>
          <w:color w:val="156082" w:themeColor="accent1"/>
        </w:rPr>
        <w:t>| Business Analysis &amp; Project Management</w:t>
      </w:r>
      <w:r w:rsidR="00E015BC" w:rsidRPr="00773279">
        <w:rPr>
          <w:rFonts w:ascii="Calibri" w:hAnsi="Calibri" w:cs="Calibri"/>
          <w:b/>
          <w:color w:val="156082" w:themeColor="accent1"/>
        </w:rPr>
        <w:t xml:space="preserve">                                                                                                    </w:t>
      </w:r>
      <w:r w:rsidR="005B1DAF" w:rsidRPr="00773279">
        <w:rPr>
          <w:rFonts w:ascii="Calibri" w:hAnsi="Calibri" w:cs="Calibri"/>
          <w:b/>
          <w:color w:val="156082" w:themeColor="accent1"/>
        </w:rPr>
        <w:t xml:space="preserve">Chennai, India </w:t>
      </w:r>
      <w:r w:rsidRPr="00773279">
        <w:rPr>
          <w:rFonts w:ascii="Calibri" w:hAnsi="Calibri" w:cs="Calibri"/>
          <w:b/>
          <w:color w:val="156082" w:themeColor="accent1"/>
        </w:rPr>
        <w:t>| Jul 2022 - March 2025</w:t>
      </w:r>
    </w:p>
    <w:p w14:paraId="0AA19A7D" w14:textId="77777777" w:rsidR="0023298C" w:rsidRPr="00773279" w:rsidRDefault="0023298C" w:rsidP="0023298C">
      <w:pPr>
        <w:widowControl w:val="0"/>
        <w:autoSpaceDE w:val="0"/>
        <w:autoSpaceDN w:val="0"/>
        <w:adjustRightInd w:val="0"/>
        <w:spacing w:after="0"/>
        <w:ind w:right="180"/>
        <w:rPr>
          <w:rFonts w:ascii="Calibri" w:hAnsi="Calibri" w:cs="Calibri"/>
          <w:bCs/>
        </w:rPr>
      </w:pPr>
    </w:p>
    <w:p w14:paraId="7EE3FF82" w14:textId="6F17F71A" w:rsidR="0023298C" w:rsidRPr="00773279" w:rsidRDefault="0023298C" w:rsidP="0023298C">
      <w:pPr>
        <w:numPr>
          <w:ilvl w:val="0"/>
          <w:numId w:val="64"/>
        </w:numPr>
        <w:spacing w:line="256" w:lineRule="auto"/>
        <w:rPr>
          <w:rFonts w:ascii="Calibri" w:eastAsia="Times New Roman" w:hAnsi="Calibri" w:cs="Calibri"/>
        </w:rPr>
      </w:pPr>
      <w:r w:rsidRPr="00773279">
        <w:rPr>
          <w:rFonts w:ascii="Calibri" w:eastAsia="Times New Roman" w:hAnsi="Calibri" w:cs="Calibri"/>
        </w:rPr>
        <w:t xml:space="preserve">Led analysis and redesign of legal workflows spanning complaints, disputes, litigation, regulatory inquiries, and operational risk, translating business needs into </w:t>
      </w:r>
      <w:r w:rsidRPr="00773279">
        <w:rPr>
          <w:rFonts w:ascii="Calibri" w:eastAsia="Times New Roman" w:hAnsi="Calibri" w:cs="Calibri"/>
          <w:b/>
          <w:bCs/>
        </w:rPr>
        <w:t>BRDs, FRDs, user stories, and future-state process flows</w:t>
      </w:r>
      <w:r w:rsidRPr="00773279">
        <w:rPr>
          <w:rFonts w:ascii="Calibri" w:eastAsia="Times New Roman" w:hAnsi="Calibri" w:cs="Calibri"/>
        </w:rPr>
        <w:t xml:space="preserve"> through stakeholder workshops.</w:t>
      </w:r>
    </w:p>
    <w:p w14:paraId="08F6283F" w14:textId="1A56F9CC" w:rsidR="0023298C" w:rsidRPr="00773279" w:rsidRDefault="0023298C" w:rsidP="0023298C">
      <w:pPr>
        <w:numPr>
          <w:ilvl w:val="0"/>
          <w:numId w:val="64"/>
        </w:numPr>
        <w:spacing w:line="256" w:lineRule="auto"/>
        <w:rPr>
          <w:rFonts w:ascii="Calibri" w:eastAsia="Times New Roman" w:hAnsi="Calibri" w:cs="Calibri"/>
        </w:rPr>
      </w:pPr>
      <w:r w:rsidRPr="00773279">
        <w:rPr>
          <w:rFonts w:ascii="Calibri" w:eastAsia="Times New Roman" w:hAnsi="Calibri" w:cs="Calibri"/>
        </w:rPr>
        <w:t xml:space="preserve">Drove </w:t>
      </w:r>
      <w:r w:rsidRPr="00773279">
        <w:rPr>
          <w:rFonts w:ascii="Calibri" w:eastAsia="Times New Roman" w:hAnsi="Calibri" w:cs="Calibri"/>
          <w:b/>
          <w:bCs/>
        </w:rPr>
        <w:t>Pega → ServiceNow Case Management</w:t>
      </w:r>
      <w:r w:rsidRPr="00773279">
        <w:rPr>
          <w:rFonts w:ascii="Calibri" w:eastAsia="Times New Roman" w:hAnsi="Calibri" w:cs="Calibri"/>
        </w:rPr>
        <w:t xml:space="preserve"> (CSM) migration for legal and complaint workflows, ensuring accurate business-rule translation, workflow configuration, API-based integrations, and alignment with governance and audit controls.</w:t>
      </w:r>
    </w:p>
    <w:p w14:paraId="764B445A" w14:textId="3278C2EF" w:rsidR="0023298C" w:rsidRPr="00773279" w:rsidRDefault="0023298C" w:rsidP="0023298C">
      <w:pPr>
        <w:numPr>
          <w:ilvl w:val="0"/>
          <w:numId w:val="64"/>
        </w:numPr>
        <w:spacing w:line="256" w:lineRule="auto"/>
        <w:rPr>
          <w:rFonts w:ascii="Calibri" w:eastAsia="Times New Roman" w:hAnsi="Calibri" w:cs="Calibri"/>
        </w:rPr>
      </w:pPr>
      <w:r w:rsidRPr="00773279">
        <w:rPr>
          <w:rFonts w:ascii="Calibri" w:eastAsia="Times New Roman" w:hAnsi="Calibri" w:cs="Calibri"/>
        </w:rPr>
        <w:t xml:space="preserve">Led end-to-end testing and </w:t>
      </w:r>
      <w:r w:rsidRPr="00773279">
        <w:rPr>
          <w:rFonts w:ascii="Calibri" w:eastAsia="Times New Roman" w:hAnsi="Calibri" w:cs="Calibri"/>
          <w:b/>
          <w:bCs/>
        </w:rPr>
        <w:t>UAT</w:t>
      </w:r>
      <w:r w:rsidRPr="00773279">
        <w:rPr>
          <w:rFonts w:ascii="Calibri" w:eastAsia="Times New Roman" w:hAnsi="Calibri" w:cs="Calibri"/>
        </w:rPr>
        <w:t xml:space="preserve"> for legal platforms, authoring </w:t>
      </w:r>
      <w:r w:rsidRPr="00773279">
        <w:rPr>
          <w:rFonts w:ascii="Calibri" w:eastAsia="Times New Roman" w:hAnsi="Calibri" w:cs="Calibri"/>
          <w:b/>
          <w:bCs/>
        </w:rPr>
        <w:t>test plans, scripts, and acceptance criteria</w:t>
      </w:r>
      <w:r w:rsidRPr="00773279">
        <w:rPr>
          <w:rFonts w:ascii="Calibri" w:eastAsia="Times New Roman" w:hAnsi="Calibri" w:cs="Calibri"/>
        </w:rPr>
        <w:t>, managing defect triage, and supporting deployment readiness, Hypercare, and post-migration stabilization.</w:t>
      </w:r>
    </w:p>
    <w:p w14:paraId="408A383E" w14:textId="77AF5B28" w:rsidR="0023298C" w:rsidRPr="00773279" w:rsidRDefault="0023298C" w:rsidP="0023298C">
      <w:pPr>
        <w:numPr>
          <w:ilvl w:val="0"/>
          <w:numId w:val="64"/>
        </w:numPr>
        <w:spacing w:line="256" w:lineRule="auto"/>
        <w:rPr>
          <w:rFonts w:ascii="Calibri" w:eastAsia="Times New Roman" w:hAnsi="Calibri" w:cs="Calibri"/>
        </w:rPr>
      </w:pPr>
      <w:r w:rsidRPr="00773279">
        <w:rPr>
          <w:rFonts w:ascii="Calibri" w:eastAsia="Times New Roman" w:hAnsi="Calibri" w:cs="Calibri"/>
        </w:rPr>
        <w:t xml:space="preserve">Spearheaded a Legal Data Strategy initiative, centralizing data from </w:t>
      </w:r>
      <w:r w:rsidRPr="00773279">
        <w:rPr>
          <w:rFonts w:ascii="Calibri" w:eastAsia="Times New Roman" w:hAnsi="Calibri" w:cs="Calibri"/>
          <w:b/>
          <w:bCs/>
        </w:rPr>
        <w:t>Pega, ServiceNow, and TeamConnect</w:t>
      </w:r>
      <w:r w:rsidRPr="00773279">
        <w:rPr>
          <w:rFonts w:ascii="Calibri" w:eastAsia="Times New Roman" w:hAnsi="Calibri" w:cs="Calibri"/>
        </w:rPr>
        <w:t xml:space="preserve"> into a Hadoop data lake, designing STTM frameworks and Dataiku ETL pipelines feeding Power BI/Tableau analytics layers.</w:t>
      </w:r>
    </w:p>
    <w:p w14:paraId="48277065" w14:textId="01693A76" w:rsidR="0023298C" w:rsidRPr="00773279" w:rsidRDefault="0023298C" w:rsidP="0023298C">
      <w:pPr>
        <w:numPr>
          <w:ilvl w:val="0"/>
          <w:numId w:val="64"/>
        </w:numPr>
        <w:spacing w:line="256" w:lineRule="auto"/>
        <w:rPr>
          <w:rFonts w:ascii="Calibri" w:eastAsia="Times New Roman" w:hAnsi="Calibri" w:cs="Calibri"/>
        </w:rPr>
      </w:pPr>
      <w:r w:rsidRPr="00773279">
        <w:rPr>
          <w:rFonts w:ascii="Calibri" w:eastAsia="Times New Roman" w:hAnsi="Calibri" w:cs="Calibri"/>
        </w:rPr>
        <w:t xml:space="preserve">Delivered self-service </w:t>
      </w:r>
      <w:r w:rsidRPr="00773279">
        <w:rPr>
          <w:rFonts w:ascii="Calibri" w:eastAsia="Times New Roman" w:hAnsi="Calibri" w:cs="Calibri"/>
          <w:b/>
          <w:bCs/>
        </w:rPr>
        <w:t>Power BI dashboards</w:t>
      </w:r>
      <w:r w:rsidRPr="00773279">
        <w:rPr>
          <w:rFonts w:ascii="Calibri" w:eastAsia="Times New Roman" w:hAnsi="Calibri" w:cs="Calibri"/>
        </w:rPr>
        <w:t xml:space="preserve"> using </w:t>
      </w:r>
      <w:r w:rsidRPr="00773279">
        <w:rPr>
          <w:rFonts w:ascii="Calibri" w:eastAsia="Times New Roman" w:hAnsi="Calibri" w:cs="Calibri"/>
          <w:b/>
          <w:bCs/>
        </w:rPr>
        <w:t>Power Query</w:t>
      </w:r>
      <w:r w:rsidRPr="00773279">
        <w:rPr>
          <w:rFonts w:ascii="Calibri" w:eastAsia="Times New Roman" w:hAnsi="Calibri" w:cs="Calibri"/>
        </w:rPr>
        <w:t xml:space="preserve"> and </w:t>
      </w:r>
      <w:r w:rsidRPr="00773279">
        <w:rPr>
          <w:rFonts w:ascii="Calibri" w:eastAsia="Times New Roman" w:hAnsi="Calibri" w:cs="Calibri"/>
          <w:b/>
          <w:bCs/>
        </w:rPr>
        <w:t>DAX</w:t>
      </w:r>
      <w:r w:rsidRPr="00773279">
        <w:rPr>
          <w:rFonts w:ascii="Calibri" w:eastAsia="Times New Roman" w:hAnsi="Calibri" w:cs="Calibri"/>
        </w:rPr>
        <w:t xml:space="preserve"> to track case aging, SLA compliance, legal spend, vendor performance, and operational KPIs, reducing manual reporting from weeks to hours and strengthening data governance and audit readiness.</w:t>
      </w:r>
    </w:p>
    <w:p w14:paraId="2A5B01CB" w14:textId="4B9630DC" w:rsidR="0023298C" w:rsidRPr="00773279" w:rsidRDefault="001E6A58" w:rsidP="0023298C">
      <w:pPr>
        <w:widowControl w:val="0"/>
        <w:autoSpaceDE w:val="0"/>
        <w:autoSpaceDN w:val="0"/>
        <w:adjustRightInd w:val="0"/>
        <w:spacing w:after="0"/>
        <w:ind w:right="180"/>
        <w:rPr>
          <w:rFonts w:ascii="Calibri" w:hAnsi="Calibri" w:cs="Calibri"/>
          <w:b/>
          <w:color w:val="156082" w:themeColor="accent1"/>
        </w:rPr>
      </w:pPr>
      <w:r w:rsidRPr="00773279">
        <w:rPr>
          <w:rFonts w:ascii="Calibri" w:hAnsi="Calibri" w:cs="Calibri"/>
          <w:b/>
          <w:color w:val="156082" w:themeColor="accent1"/>
        </w:rPr>
        <w:t xml:space="preserve">Wells Fargo Bank – </w:t>
      </w:r>
      <w:r w:rsidR="00C8733A" w:rsidRPr="00773279">
        <w:rPr>
          <w:rFonts w:ascii="Calibri" w:hAnsi="Calibri" w:cs="Calibri"/>
          <w:b/>
          <w:color w:val="156082" w:themeColor="accent1"/>
        </w:rPr>
        <w:t xml:space="preserve">Commercial </w:t>
      </w:r>
      <w:r w:rsidR="000F551D">
        <w:rPr>
          <w:rFonts w:ascii="Calibri" w:hAnsi="Calibri" w:cs="Calibri"/>
          <w:b/>
          <w:color w:val="156082" w:themeColor="accent1"/>
        </w:rPr>
        <w:t>Banking -Mortgage and Home lending Group</w:t>
      </w:r>
      <w:r w:rsidR="00C8733A" w:rsidRPr="00773279">
        <w:rPr>
          <w:rFonts w:ascii="Calibri" w:hAnsi="Calibri" w:cs="Calibri"/>
          <w:b/>
          <w:color w:val="156082" w:themeColor="accent1"/>
        </w:rPr>
        <w:t xml:space="preserve"> | Financial Data Analysis</w:t>
      </w:r>
    </w:p>
    <w:p w14:paraId="6A2FE5B1" w14:textId="49A3C21F" w:rsidR="00DE2560" w:rsidRPr="00773279" w:rsidRDefault="00C8733A" w:rsidP="0023298C">
      <w:pPr>
        <w:widowControl w:val="0"/>
        <w:autoSpaceDE w:val="0"/>
        <w:autoSpaceDN w:val="0"/>
        <w:adjustRightInd w:val="0"/>
        <w:spacing w:after="0"/>
        <w:ind w:right="180"/>
        <w:rPr>
          <w:rFonts w:ascii="Calibri" w:hAnsi="Calibri" w:cs="Calibri"/>
          <w:b/>
          <w:color w:val="156082" w:themeColor="accent1"/>
        </w:rPr>
      </w:pPr>
      <w:r w:rsidRPr="00773279">
        <w:rPr>
          <w:rFonts w:ascii="Calibri" w:hAnsi="Calibri" w:cs="Calibri"/>
          <w:b/>
          <w:color w:val="156082" w:themeColor="accent1"/>
        </w:rPr>
        <w:t xml:space="preserve">Chennai, India | </w:t>
      </w:r>
      <w:r w:rsidR="001E6A58" w:rsidRPr="00773279">
        <w:rPr>
          <w:rFonts w:ascii="Calibri" w:hAnsi="Calibri" w:cs="Calibri"/>
          <w:b/>
          <w:color w:val="156082" w:themeColor="accent1"/>
        </w:rPr>
        <w:t>Aug 2019 – Jul 2022</w:t>
      </w:r>
    </w:p>
    <w:p w14:paraId="251C6047" w14:textId="77777777" w:rsidR="00E015BC" w:rsidRPr="00773279" w:rsidRDefault="00E015BC" w:rsidP="006268EC">
      <w:pPr>
        <w:widowControl w:val="0"/>
        <w:autoSpaceDE w:val="0"/>
        <w:autoSpaceDN w:val="0"/>
        <w:adjustRightInd w:val="0"/>
        <w:spacing w:after="0"/>
        <w:ind w:right="180"/>
        <w:rPr>
          <w:rFonts w:ascii="Calibri" w:hAnsi="Calibri" w:cs="Calibri"/>
          <w:bCs/>
          <w:sz w:val="10"/>
          <w:szCs w:val="10"/>
        </w:rPr>
      </w:pPr>
    </w:p>
    <w:bookmarkEnd w:id="1"/>
    <w:p w14:paraId="007E46D2" w14:textId="18E2C24B" w:rsidR="002D163D" w:rsidRPr="00773279" w:rsidRDefault="002D163D" w:rsidP="002D163D">
      <w:pPr>
        <w:numPr>
          <w:ilvl w:val="0"/>
          <w:numId w:val="64"/>
        </w:numPr>
        <w:spacing w:line="256" w:lineRule="auto"/>
        <w:rPr>
          <w:rFonts w:ascii="Calibri" w:eastAsia="Times New Roman" w:hAnsi="Calibri" w:cs="Calibri"/>
        </w:rPr>
      </w:pPr>
      <w:r w:rsidRPr="00773279">
        <w:rPr>
          <w:rFonts w:ascii="Calibri" w:eastAsia="Times New Roman" w:hAnsi="Calibri" w:cs="Calibri"/>
        </w:rPr>
        <w:t xml:space="preserve">Partnered with Finance and business stakeholders to analyze </w:t>
      </w:r>
      <w:r w:rsidRPr="00773279">
        <w:rPr>
          <w:rFonts w:ascii="Calibri" w:eastAsia="Times New Roman" w:hAnsi="Calibri" w:cs="Calibri"/>
          <w:b/>
          <w:bCs/>
        </w:rPr>
        <w:t>P&amp;L statements</w:t>
      </w:r>
      <w:r w:rsidRPr="00773279">
        <w:rPr>
          <w:rFonts w:ascii="Calibri" w:eastAsia="Times New Roman" w:hAnsi="Calibri" w:cs="Calibri"/>
        </w:rPr>
        <w:t xml:space="preserve">, track </w:t>
      </w:r>
      <w:r w:rsidRPr="00773279">
        <w:rPr>
          <w:rFonts w:ascii="Calibri" w:eastAsia="Times New Roman" w:hAnsi="Calibri" w:cs="Calibri"/>
          <w:b/>
          <w:bCs/>
        </w:rPr>
        <w:t>Forecast</w:t>
      </w:r>
      <w:r w:rsidRPr="00773279">
        <w:rPr>
          <w:rFonts w:ascii="Calibri" w:eastAsia="Times New Roman" w:hAnsi="Calibri" w:cs="Calibri"/>
        </w:rPr>
        <w:t xml:space="preserve"> vs </w:t>
      </w:r>
      <w:r w:rsidRPr="00773279">
        <w:rPr>
          <w:rFonts w:ascii="Calibri" w:eastAsia="Times New Roman" w:hAnsi="Calibri" w:cs="Calibri"/>
          <w:b/>
          <w:bCs/>
        </w:rPr>
        <w:t>Actuals</w:t>
      </w:r>
      <w:r w:rsidRPr="00773279">
        <w:rPr>
          <w:rFonts w:ascii="Calibri" w:eastAsia="Times New Roman" w:hAnsi="Calibri" w:cs="Calibri"/>
        </w:rPr>
        <w:t xml:space="preserve">, and explain </w:t>
      </w:r>
      <w:r w:rsidRPr="00773279">
        <w:rPr>
          <w:rFonts w:ascii="Calibri" w:eastAsia="Times New Roman" w:hAnsi="Calibri" w:cs="Calibri"/>
          <w:b/>
          <w:bCs/>
        </w:rPr>
        <w:t>variance</w:t>
      </w:r>
      <w:r w:rsidRPr="00773279">
        <w:rPr>
          <w:rFonts w:ascii="Calibri" w:eastAsia="Times New Roman" w:hAnsi="Calibri" w:cs="Calibri"/>
        </w:rPr>
        <w:t xml:space="preserve"> drivers impacting financial performance and decision-making. </w:t>
      </w:r>
    </w:p>
    <w:p w14:paraId="076F9366" w14:textId="0AD03729" w:rsidR="002D163D" w:rsidRPr="00773279" w:rsidRDefault="002D163D" w:rsidP="002D163D">
      <w:pPr>
        <w:numPr>
          <w:ilvl w:val="0"/>
          <w:numId w:val="64"/>
        </w:numPr>
        <w:spacing w:line="256" w:lineRule="auto"/>
        <w:rPr>
          <w:rFonts w:ascii="Calibri" w:eastAsia="Times New Roman" w:hAnsi="Calibri" w:cs="Calibri"/>
        </w:rPr>
      </w:pPr>
      <w:r w:rsidRPr="00773279">
        <w:rPr>
          <w:rFonts w:ascii="Calibri" w:eastAsia="Times New Roman" w:hAnsi="Calibri" w:cs="Calibri"/>
        </w:rPr>
        <w:t xml:space="preserve">Supported </w:t>
      </w:r>
      <w:r w:rsidRPr="00773279">
        <w:rPr>
          <w:rFonts w:ascii="Calibri" w:eastAsia="Times New Roman" w:hAnsi="Calibri" w:cs="Calibri"/>
          <w:b/>
          <w:bCs/>
        </w:rPr>
        <w:t>budgeting</w:t>
      </w:r>
      <w:r w:rsidRPr="00773279">
        <w:rPr>
          <w:rFonts w:ascii="Calibri" w:eastAsia="Times New Roman" w:hAnsi="Calibri" w:cs="Calibri"/>
        </w:rPr>
        <w:t xml:space="preserve"> and </w:t>
      </w:r>
      <w:r w:rsidRPr="00773279">
        <w:rPr>
          <w:rFonts w:ascii="Calibri" w:eastAsia="Times New Roman" w:hAnsi="Calibri" w:cs="Calibri"/>
          <w:b/>
          <w:bCs/>
        </w:rPr>
        <w:t>forecasting</w:t>
      </w:r>
      <w:r w:rsidRPr="00773279">
        <w:rPr>
          <w:rFonts w:ascii="Calibri" w:eastAsia="Times New Roman" w:hAnsi="Calibri" w:cs="Calibri"/>
        </w:rPr>
        <w:t xml:space="preserve"> cycles, producing accurate headcount and operating expense reports, and building financial models and scenario analyses to evaluate </w:t>
      </w:r>
      <w:r w:rsidRPr="00773279">
        <w:rPr>
          <w:rFonts w:ascii="Calibri" w:eastAsia="Times New Roman" w:hAnsi="Calibri" w:cs="Calibri"/>
          <w:b/>
          <w:bCs/>
        </w:rPr>
        <w:t>revenue trends, cost forecasts, and capital initiatives</w:t>
      </w:r>
      <w:r w:rsidRPr="00773279">
        <w:rPr>
          <w:rFonts w:ascii="Calibri" w:eastAsia="Times New Roman" w:hAnsi="Calibri" w:cs="Calibri"/>
        </w:rPr>
        <w:t xml:space="preserve">. </w:t>
      </w:r>
    </w:p>
    <w:p w14:paraId="5E7670DE" w14:textId="2B6B11CD" w:rsidR="002D163D" w:rsidRPr="00773279" w:rsidRDefault="002D163D" w:rsidP="002D163D">
      <w:pPr>
        <w:numPr>
          <w:ilvl w:val="0"/>
          <w:numId w:val="64"/>
        </w:numPr>
        <w:spacing w:line="256" w:lineRule="auto"/>
        <w:rPr>
          <w:rFonts w:ascii="Calibri" w:eastAsia="Times New Roman" w:hAnsi="Calibri" w:cs="Calibri"/>
        </w:rPr>
      </w:pPr>
      <w:r w:rsidRPr="00773279">
        <w:rPr>
          <w:rFonts w:ascii="Calibri" w:eastAsia="Times New Roman" w:hAnsi="Calibri" w:cs="Calibri"/>
        </w:rPr>
        <w:t xml:space="preserve">Leveraged </w:t>
      </w:r>
      <w:r w:rsidRPr="00773279">
        <w:rPr>
          <w:rFonts w:ascii="Calibri" w:eastAsia="Times New Roman" w:hAnsi="Calibri" w:cs="Calibri"/>
          <w:b/>
          <w:bCs/>
        </w:rPr>
        <w:t>Hyperion Essbase</w:t>
      </w:r>
      <w:r w:rsidRPr="00773279">
        <w:rPr>
          <w:rFonts w:ascii="Calibri" w:eastAsia="Times New Roman" w:hAnsi="Calibri" w:cs="Calibri"/>
        </w:rPr>
        <w:t xml:space="preserve"> to generate enterprise financial reports and collaborated with technology teams on data feed issues, maintenance activities, and reorganization changes, ensuring reporting continuity and accuracy. </w:t>
      </w:r>
    </w:p>
    <w:p w14:paraId="00D4DE90" w14:textId="5F7E0EDF" w:rsidR="002D163D" w:rsidRPr="00773279" w:rsidRDefault="002D163D" w:rsidP="002D163D">
      <w:pPr>
        <w:numPr>
          <w:ilvl w:val="0"/>
          <w:numId w:val="64"/>
        </w:numPr>
        <w:spacing w:line="256" w:lineRule="auto"/>
        <w:rPr>
          <w:rFonts w:ascii="Calibri" w:eastAsia="Times New Roman" w:hAnsi="Calibri" w:cs="Calibri"/>
        </w:rPr>
      </w:pPr>
      <w:r w:rsidRPr="00773279">
        <w:rPr>
          <w:rFonts w:ascii="Calibri" w:eastAsia="Times New Roman" w:hAnsi="Calibri" w:cs="Calibri"/>
        </w:rPr>
        <w:t xml:space="preserve">Extracted, transformed, and validated large financial datasets using </w:t>
      </w:r>
      <w:r w:rsidRPr="00773279">
        <w:rPr>
          <w:rFonts w:ascii="Calibri" w:eastAsia="Times New Roman" w:hAnsi="Calibri" w:cs="Calibri"/>
          <w:b/>
          <w:bCs/>
        </w:rPr>
        <w:t>SAS, Teradata, and SQL</w:t>
      </w:r>
      <w:r w:rsidRPr="00773279">
        <w:rPr>
          <w:rFonts w:ascii="Calibri" w:eastAsia="Times New Roman" w:hAnsi="Calibri" w:cs="Calibri"/>
        </w:rPr>
        <w:t xml:space="preserve">, developing automated </w:t>
      </w:r>
      <w:r w:rsidRPr="00773279">
        <w:rPr>
          <w:rFonts w:ascii="Calibri" w:eastAsia="Times New Roman" w:hAnsi="Calibri" w:cs="Calibri"/>
          <w:b/>
          <w:bCs/>
        </w:rPr>
        <w:t>ETL pipelines</w:t>
      </w:r>
      <w:r w:rsidRPr="00773279">
        <w:rPr>
          <w:rFonts w:ascii="Calibri" w:eastAsia="Times New Roman" w:hAnsi="Calibri" w:cs="Calibri"/>
        </w:rPr>
        <w:t xml:space="preserve"> that reduced manual effort and improved reporting turnaround. </w:t>
      </w:r>
    </w:p>
    <w:p w14:paraId="016AF74F" w14:textId="12A81B85" w:rsidR="002D163D" w:rsidRPr="00773279" w:rsidRDefault="002D163D" w:rsidP="002D163D">
      <w:pPr>
        <w:numPr>
          <w:ilvl w:val="0"/>
          <w:numId w:val="64"/>
        </w:numPr>
        <w:spacing w:line="256" w:lineRule="auto"/>
        <w:rPr>
          <w:rFonts w:ascii="Calibri" w:eastAsia="Times New Roman" w:hAnsi="Calibri" w:cs="Calibri"/>
        </w:rPr>
      </w:pPr>
      <w:r w:rsidRPr="00773279">
        <w:rPr>
          <w:rFonts w:ascii="Calibri" w:eastAsia="Times New Roman" w:hAnsi="Calibri" w:cs="Calibri"/>
        </w:rPr>
        <w:t xml:space="preserve">Designed and delivered executive dashboards and reports using </w:t>
      </w:r>
      <w:r w:rsidRPr="00773279">
        <w:rPr>
          <w:rFonts w:ascii="Calibri" w:eastAsia="Times New Roman" w:hAnsi="Calibri" w:cs="Calibri"/>
          <w:b/>
          <w:bCs/>
        </w:rPr>
        <w:t>Power BI, Tableau, and MicroStrategy</w:t>
      </w:r>
      <w:r w:rsidRPr="00773279">
        <w:rPr>
          <w:rFonts w:ascii="Calibri" w:eastAsia="Times New Roman" w:hAnsi="Calibri" w:cs="Calibri"/>
        </w:rPr>
        <w:t>, while automating recurring workflows with VBA and Excel macros to enhance operational efficiency and regulatory reporting.</w:t>
      </w:r>
    </w:p>
    <w:p w14:paraId="62C0D510" w14:textId="77777777" w:rsidR="0023298C" w:rsidRPr="00773279" w:rsidRDefault="0023298C" w:rsidP="0023298C">
      <w:pPr>
        <w:widowControl w:val="0"/>
        <w:autoSpaceDE w:val="0"/>
        <w:autoSpaceDN w:val="0"/>
        <w:adjustRightInd w:val="0"/>
        <w:spacing w:after="0"/>
        <w:ind w:right="180"/>
        <w:rPr>
          <w:rFonts w:ascii="Calibri" w:hAnsi="Calibri" w:cs="Calibri"/>
        </w:rPr>
      </w:pPr>
    </w:p>
    <w:p w14:paraId="63C2D168" w14:textId="7469FE81" w:rsidR="001E6A58" w:rsidRPr="00773279" w:rsidRDefault="001E6A58" w:rsidP="006268EC">
      <w:pPr>
        <w:widowControl w:val="0"/>
        <w:autoSpaceDE w:val="0"/>
        <w:autoSpaceDN w:val="0"/>
        <w:adjustRightInd w:val="0"/>
        <w:spacing w:after="0"/>
        <w:ind w:right="180"/>
        <w:rPr>
          <w:rFonts w:ascii="Calibri" w:hAnsi="Calibri" w:cs="Calibri"/>
          <w:b/>
          <w:color w:val="156082" w:themeColor="accent1"/>
        </w:rPr>
      </w:pPr>
      <w:r w:rsidRPr="00773279">
        <w:rPr>
          <w:rFonts w:ascii="Calibri" w:hAnsi="Calibri" w:cs="Calibri"/>
          <w:b/>
          <w:color w:val="156082" w:themeColor="accent1"/>
        </w:rPr>
        <w:t xml:space="preserve">Citi Bank </w:t>
      </w:r>
      <w:r w:rsidR="00CB6D7E" w:rsidRPr="00773279">
        <w:rPr>
          <w:rFonts w:ascii="Calibri" w:hAnsi="Calibri" w:cs="Calibri"/>
          <w:b/>
          <w:color w:val="156082" w:themeColor="accent1"/>
        </w:rPr>
        <w:t>–</w:t>
      </w:r>
      <w:r w:rsidRPr="00773279">
        <w:rPr>
          <w:rFonts w:ascii="Calibri" w:hAnsi="Calibri" w:cs="Calibri"/>
          <w:b/>
          <w:color w:val="156082" w:themeColor="accent1"/>
        </w:rPr>
        <w:t xml:space="preserve"> </w:t>
      </w:r>
      <w:r w:rsidR="00302D18" w:rsidRPr="00773279">
        <w:rPr>
          <w:rFonts w:ascii="Calibri" w:hAnsi="Calibri" w:cs="Calibri"/>
          <w:b/>
          <w:color w:val="156082" w:themeColor="accent1"/>
        </w:rPr>
        <w:t xml:space="preserve">Assistant Manager </w:t>
      </w:r>
      <w:r w:rsidR="00C57819" w:rsidRPr="00773279">
        <w:rPr>
          <w:rFonts w:ascii="Calibri" w:hAnsi="Calibri" w:cs="Calibri"/>
          <w:b/>
          <w:color w:val="156082" w:themeColor="accent1"/>
        </w:rPr>
        <w:t xml:space="preserve">| </w:t>
      </w:r>
      <w:r w:rsidRPr="00773279">
        <w:rPr>
          <w:rFonts w:ascii="Calibri" w:hAnsi="Calibri" w:cs="Calibri"/>
          <w:b/>
          <w:color w:val="156082" w:themeColor="accent1"/>
        </w:rPr>
        <w:t>Apr 2015 - Aug 2019</w:t>
      </w:r>
    </w:p>
    <w:p w14:paraId="58F7D347" w14:textId="3B120630" w:rsidR="00DE2560" w:rsidRPr="00773279" w:rsidRDefault="001E6A58" w:rsidP="006268EC">
      <w:pPr>
        <w:widowControl w:val="0"/>
        <w:autoSpaceDE w:val="0"/>
        <w:autoSpaceDN w:val="0"/>
        <w:adjustRightInd w:val="0"/>
        <w:spacing w:after="0"/>
        <w:ind w:right="180"/>
        <w:rPr>
          <w:rFonts w:ascii="Calibri" w:hAnsi="Calibri" w:cs="Calibri"/>
          <w:b/>
          <w:color w:val="156082" w:themeColor="accent1"/>
          <w:lang w:val="pt-BR"/>
        </w:rPr>
      </w:pPr>
      <w:r w:rsidRPr="00773279">
        <w:rPr>
          <w:rFonts w:ascii="Calibri" w:hAnsi="Calibri" w:cs="Calibri"/>
          <w:b/>
          <w:color w:val="156082" w:themeColor="accent1"/>
          <w:lang w:val="pt-BR"/>
        </w:rPr>
        <w:t>Tata Consultancy Services, Senior Executive</w:t>
      </w:r>
      <w:r w:rsidR="00DE2560" w:rsidRPr="00773279">
        <w:rPr>
          <w:rFonts w:ascii="Calibri" w:hAnsi="Calibri" w:cs="Calibri"/>
          <w:b/>
          <w:color w:val="156082" w:themeColor="accent1"/>
          <w:lang w:val="pt-BR"/>
        </w:rPr>
        <w:t xml:space="preserve"> |</w:t>
      </w:r>
      <w:r w:rsidR="00C57819" w:rsidRPr="00773279">
        <w:rPr>
          <w:rFonts w:ascii="Calibri" w:hAnsi="Calibri" w:cs="Calibri"/>
          <w:b/>
          <w:color w:val="156082" w:themeColor="accent1"/>
          <w:lang w:val="pt-BR"/>
        </w:rPr>
        <w:t xml:space="preserve"> </w:t>
      </w:r>
      <w:r w:rsidRPr="00773279">
        <w:rPr>
          <w:rFonts w:ascii="Calibri" w:hAnsi="Calibri" w:cs="Calibri"/>
          <w:b/>
          <w:color w:val="156082" w:themeColor="accent1"/>
          <w:lang w:val="pt-BR"/>
        </w:rPr>
        <w:t>Dec 2012 - Mar 2015</w:t>
      </w:r>
    </w:p>
    <w:p w14:paraId="1FF84861" w14:textId="7BC82588" w:rsidR="00C57819" w:rsidRPr="00773279" w:rsidRDefault="00C57819" w:rsidP="006268EC">
      <w:pPr>
        <w:widowControl w:val="0"/>
        <w:autoSpaceDE w:val="0"/>
        <w:autoSpaceDN w:val="0"/>
        <w:adjustRightInd w:val="0"/>
        <w:spacing w:after="0"/>
        <w:ind w:right="180"/>
        <w:rPr>
          <w:rFonts w:ascii="Calibri" w:hAnsi="Calibri" w:cs="Calibri"/>
          <w:b/>
          <w:color w:val="156082" w:themeColor="accent1"/>
        </w:rPr>
      </w:pPr>
      <w:r w:rsidRPr="00773279">
        <w:rPr>
          <w:rFonts w:ascii="Calibri" w:hAnsi="Calibri" w:cs="Calibri"/>
          <w:b/>
          <w:color w:val="156082" w:themeColor="accent1"/>
        </w:rPr>
        <w:t>Chennai, India</w:t>
      </w:r>
    </w:p>
    <w:p w14:paraId="483CD5AB" w14:textId="77777777" w:rsidR="004E3406" w:rsidRPr="00773279" w:rsidRDefault="004E3406" w:rsidP="006268EC">
      <w:pPr>
        <w:widowControl w:val="0"/>
        <w:autoSpaceDE w:val="0"/>
        <w:autoSpaceDN w:val="0"/>
        <w:adjustRightInd w:val="0"/>
        <w:spacing w:after="0"/>
        <w:ind w:right="180"/>
        <w:rPr>
          <w:rFonts w:ascii="Calibri" w:hAnsi="Calibri" w:cs="Calibri"/>
          <w:bCs/>
          <w:color w:val="156082" w:themeColor="accent1"/>
          <w:sz w:val="10"/>
          <w:szCs w:val="10"/>
        </w:rPr>
      </w:pPr>
    </w:p>
    <w:p w14:paraId="624CD05D" w14:textId="35C21F9D" w:rsidR="002D163D" w:rsidRPr="00773279" w:rsidRDefault="002D163D" w:rsidP="002D163D">
      <w:pPr>
        <w:numPr>
          <w:ilvl w:val="0"/>
          <w:numId w:val="64"/>
        </w:numPr>
        <w:spacing w:line="256" w:lineRule="auto"/>
        <w:rPr>
          <w:rFonts w:ascii="Calibri" w:eastAsia="Times New Roman" w:hAnsi="Calibri" w:cs="Calibri"/>
          <w:b/>
          <w:bCs/>
        </w:rPr>
      </w:pPr>
      <w:r w:rsidRPr="00773279">
        <w:rPr>
          <w:rFonts w:ascii="Calibri" w:eastAsia="Times New Roman" w:hAnsi="Calibri" w:cs="Calibri"/>
        </w:rPr>
        <w:t xml:space="preserve">Delivered reconciliation solutions for Custody and Securities Services, overseeing trade capture, settlement, and exception management aligned with </w:t>
      </w:r>
      <w:r w:rsidRPr="00773279">
        <w:rPr>
          <w:rFonts w:ascii="Calibri" w:eastAsia="Times New Roman" w:hAnsi="Calibri" w:cs="Calibri"/>
          <w:b/>
          <w:bCs/>
        </w:rPr>
        <w:t xml:space="preserve">SWIFT (MT530, MT535, MT940) and ISO 15022/20022 standards. </w:t>
      </w:r>
    </w:p>
    <w:p w14:paraId="37E27AAB" w14:textId="0F4B6828" w:rsidR="002D163D" w:rsidRPr="00773279" w:rsidRDefault="002D163D" w:rsidP="002D163D">
      <w:pPr>
        <w:numPr>
          <w:ilvl w:val="0"/>
          <w:numId w:val="64"/>
        </w:numPr>
        <w:spacing w:line="256" w:lineRule="auto"/>
        <w:rPr>
          <w:rFonts w:ascii="Calibri" w:eastAsia="Times New Roman" w:hAnsi="Calibri" w:cs="Calibri"/>
        </w:rPr>
      </w:pPr>
      <w:r w:rsidRPr="00773279">
        <w:rPr>
          <w:rFonts w:ascii="Calibri" w:eastAsia="Times New Roman" w:hAnsi="Calibri" w:cs="Calibri"/>
        </w:rPr>
        <w:t xml:space="preserve">Partnered with </w:t>
      </w:r>
      <w:r w:rsidRPr="00773279">
        <w:rPr>
          <w:rFonts w:ascii="Calibri" w:eastAsia="Times New Roman" w:hAnsi="Calibri" w:cs="Calibri"/>
          <w:b/>
          <w:bCs/>
        </w:rPr>
        <w:t>Euroclear, agent custodians, and internal stakeholders</w:t>
      </w:r>
      <w:r w:rsidRPr="00773279">
        <w:rPr>
          <w:rFonts w:ascii="Calibri" w:eastAsia="Times New Roman" w:hAnsi="Calibri" w:cs="Calibri"/>
        </w:rPr>
        <w:t xml:space="preserve"> to resolve transaction breaks, feed issues, and ensure accurate position reconciliation across systems. </w:t>
      </w:r>
    </w:p>
    <w:p w14:paraId="0688C7C5" w14:textId="7D5F2163" w:rsidR="002D163D" w:rsidRPr="00773279" w:rsidRDefault="002D163D" w:rsidP="002D163D">
      <w:pPr>
        <w:numPr>
          <w:ilvl w:val="0"/>
          <w:numId w:val="64"/>
        </w:numPr>
        <w:spacing w:line="256" w:lineRule="auto"/>
        <w:rPr>
          <w:rFonts w:ascii="Calibri" w:eastAsia="Times New Roman" w:hAnsi="Calibri" w:cs="Calibri"/>
        </w:rPr>
      </w:pPr>
      <w:r w:rsidRPr="00773279">
        <w:rPr>
          <w:rFonts w:ascii="Calibri" w:eastAsia="Times New Roman" w:hAnsi="Calibri" w:cs="Calibri"/>
        </w:rPr>
        <w:t xml:space="preserve">Automated manual reporting using </w:t>
      </w:r>
      <w:r w:rsidRPr="00773279">
        <w:rPr>
          <w:rFonts w:ascii="Calibri" w:eastAsia="Times New Roman" w:hAnsi="Calibri" w:cs="Calibri"/>
          <w:b/>
          <w:bCs/>
        </w:rPr>
        <w:t>Excel VBA and MS Access</w:t>
      </w:r>
      <w:r w:rsidRPr="00773279">
        <w:rPr>
          <w:rFonts w:ascii="Calibri" w:eastAsia="Times New Roman" w:hAnsi="Calibri" w:cs="Calibri"/>
        </w:rPr>
        <w:t xml:space="preserve">, improving operational efficiency and reducing reporting turnaround time. </w:t>
      </w:r>
    </w:p>
    <w:p w14:paraId="48647548" w14:textId="2C70C308" w:rsidR="002D163D" w:rsidRPr="00773279" w:rsidRDefault="002D163D" w:rsidP="002D163D">
      <w:pPr>
        <w:numPr>
          <w:ilvl w:val="0"/>
          <w:numId w:val="64"/>
        </w:numPr>
        <w:spacing w:line="256" w:lineRule="auto"/>
        <w:rPr>
          <w:rFonts w:ascii="Calibri" w:eastAsia="Times New Roman" w:hAnsi="Calibri" w:cs="Calibri"/>
        </w:rPr>
      </w:pPr>
      <w:r w:rsidRPr="00773279">
        <w:rPr>
          <w:rFonts w:ascii="Calibri" w:eastAsia="Times New Roman" w:hAnsi="Calibri" w:cs="Calibri"/>
        </w:rPr>
        <w:t xml:space="preserve">Supported the Enterprise EUC Framework, coordinating with </w:t>
      </w:r>
      <w:r w:rsidRPr="00773279">
        <w:rPr>
          <w:rFonts w:ascii="Calibri" w:eastAsia="Times New Roman" w:hAnsi="Calibri" w:cs="Calibri"/>
          <w:b/>
          <w:bCs/>
        </w:rPr>
        <w:t>governance, risk, and control</w:t>
      </w:r>
      <w:r w:rsidRPr="00773279">
        <w:rPr>
          <w:rFonts w:ascii="Calibri" w:eastAsia="Times New Roman" w:hAnsi="Calibri" w:cs="Calibri"/>
        </w:rPr>
        <w:t xml:space="preserve"> teams to document mitigation plans, strengthen control standards, and maintain audit compliance. </w:t>
      </w:r>
    </w:p>
    <w:p w14:paraId="6FCCFD88" w14:textId="27A283EE" w:rsidR="002D163D" w:rsidRPr="00773279" w:rsidRDefault="002D163D" w:rsidP="00413A62">
      <w:pPr>
        <w:numPr>
          <w:ilvl w:val="0"/>
          <w:numId w:val="64"/>
        </w:numPr>
        <w:spacing w:line="256" w:lineRule="auto"/>
        <w:rPr>
          <w:rFonts w:ascii="Calibri" w:eastAsia="Times New Roman" w:hAnsi="Calibri" w:cs="Calibri"/>
        </w:rPr>
      </w:pPr>
      <w:r w:rsidRPr="00773279">
        <w:rPr>
          <w:rFonts w:ascii="Calibri" w:eastAsia="Times New Roman" w:hAnsi="Calibri" w:cs="Calibri"/>
        </w:rPr>
        <w:t xml:space="preserve">Led </w:t>
      </w:r>
      <w:r w:rsidRPr="00773279">
        <w:rPr>
          <w:rFonts w:ascii="Calibri" w:eastAsia="Times New Roman" w:hAnsi="Calibri" w:cs="Calibri"/>
          <w:b/>
          <w:bCs/>
        </w:rPr>
        <w:t>Risk and Control Self-Assessments (RCSA)</w:t>
      </w:r>
      <w:r w:rsidRPr="00773279">
        <w:rPr>
          <w:rFonts w:ascii="Calibri" w:eastAsia="Times New Roman" w:hAnsi="Calibri" w:cs="Calibri"/>
        </w:rPr>
        <w:t xml:space="preserve"> to identify key operational risks, assess control effectiveness, and define remediation strategies.</w:t>
      </w:r>
    </w:p>
    <w:p w14:paraId="7107C103" w14:textId="7591A752" w:rsidR="001E6A58" w:rsidRPr="00773279" w:rsidRDefault="001E6A58" w:rsidP="006268EC">
      <w:pPr>
        <w:autoSpaceDE w:val="0"/>
        <w:autoSpaceDN w:val="0"/>
        <w:adjustRightInd w:val="0"/>
        <w:spacing w:after="0" w:line="240" w:lineRule="auto"/>
        <w:ind w:right="180"/>
        <w:rPr>
          <w:rFonts w:ascii="Calibri" w:hAnsi="Calibri" w:cs="Calibri"/>
          <w:color w:val="156082" w:themeColor="accent1"/>
          <w:sz w:val="28"/>
          <w:szCs w:val="28"/>
          <w:u w:val="single"/>
        </w:rPr>
      </w:pPr>
      <w:r w:rsidRPr="00773279">
        <w:rPr>
          <w:rFonts w:ascii="Calibri" w:hAnsi="Calibri" w:cs="Calibri"/>
          <w:color w:val="156082" w:themeColor="accent1"/>
          <w:sz w:val="28"/>
          <w:szCs w:val="28"/>
          <w:u w:val="single"/>
        </w:rPr>
        <w:t>Awards</w:t>
      </w:r>
    </w:p>
    <w:p w14:paraId="129F8D06" w14:textId="77777777" w:rsidR="00B85DA5" w:rsidRPr="00773279" w:rsidRDefault="00B85DA5" w:rsidP="006268EC">
      <w:pPr>
        <w:autoSpaceDE w:val="0"/>
        <w:autoSpaceDN w:val="0"/>
        <w:adjustRightInd w:val="0"/>
        <w:spacing w:after="0" w:line="240" w:lineRule="auto"/>
        <w:ind w:right="180"/>
        <w:rPr>
          <w:rFonts w:ascii="Calibri" w:hAnsi="Calibri" w:cs="Calibri"/>
          <w:u w:val="single"/>
        </w:rPr>
      </w:pPr>
    </w:p>
    <w:p w14:paraId="51847B89" w14:textId="77777777" w:rsidR="001E6A58" w:rsidRPr="00773279" w:rsidRDefault="001E6A58" w:rsidP="00CB5BC8">
      <w:pPr>
        <w:numPr>
          <w:ilvl w:val="0"/>
          <w:numId w:val="64"/>
        </w:numPr>
        <w:spacing w:line="256" w:lineRule="auto"/>
        <w:rPr>
          <w:rFonts w:ascii="Calibri" w:eastAsia="Times New Roman" w:hAnsi="Calibri" w:cs="Calibri"/>
        </w:rPr>
      </w:pPr>
      <w:r w:rsidRPr="00773279">
        <w:rPr>
          <w:rFonts w:ascii="Calibri" w:eastAsia="Times New Roman" w:hAnsi="Calibri" w:cs="Calibri"/>
        </w:rPr>
        <w:t>Recognized with Gem Award in Standard Chartered Bank for automating 40+ (55%) reports using power query tool. This Automation splits the source data into 40 reports sheets in a workbook.</w:t>
      </w:r>
    </w:p>
    <w:p w14:paraId="628422E4" w14:textId="77777777" w:rsidR="001E6A58" w:rsidRPr="00773279" w:rsidRDefault="001E6A58" w:rsidP="00CB5BC8">
      <w:pPr>
        <w:numPr>
          <w:ilvl w:val="0"/>
          <w:numId w:val="64"/>
        </w:numPr>
        <w:spacing w:line="256" w:lineRule="auto"/>
        <w:rPr>
          <w:rFonts w:ascii="Calibri" w:eastAsia="Times New Roman" w:hAnsi="Calibri" w:cs="Calibri"/>
        </w:rPr>
      </w:pPr>
      <w:r w:rsidRPr="00773279">
        <w:rPr>
          <w:rFonts w:ascii="Calibri" w:eastAsia="Times New Roman" w:hAnsi="Calibri" w:cs="Calibri"/>
        </w:rPr>
        <w:t xml:space="preserve">Recognized with Gem Award in Standard Chartered Bank for decommissioning (50%) of the reports which are not used by reaching out to the stakeholders in the Dispute and litigation team. </w:t>
      </w:r>
    </w:p>
    <w:p w14:paraId="023B62CB" w14:textId="3191225E" w:rsidR="001E6A58" w:rsidRPr="00773279" w:rsidRDefault="001E6A58" w:rsidP="00CB5BC8">
      <w:pPr>
        <w:numPr>
          <w:ilvl w:val="0"/>
          <w:numId w:val="64"/>
        </w:numPr>
        <w:spacing w:line="256" w:lineRule="auto"/>
        <w:rPr>
          <w:rFonts w:ascii="Calibri" w:eastAsia="Times New Roman" w:hAnsi="Calibri" w:cs="Calibri"/>
        </w:rPr>
      </w:pPr>
      <w:r w:rsidRPr="00773279">
        <w:rPr>
          <w:rFonts w:ascii="Calibri" w:eastAsia="Times New Roman" w:hAnsi="Calibri" w:cs="Calibri"/>
        </w:rPr>
        <w:t>Recognized with R&amp;R award in Citi Bank for automating the manual process using VBA macros and Access DB.</w:t>
      </w:r>
    </w:p>
    <w:p w14:paraId="3B49B0AE" w14:textId="5A7AE023" w:rsidR="001E6A58" w:rsidRPr="00773279" w:rsidRDefault="001E6A58" w:rsidP="00CB5BC8">
      <w:pPr>
        <w:numPr>
          <w:ilvl w:val="0"/>
          <w:numId w:val="64"/>
        </w:numPr>
        <w:spacing w:line="256" w:lineRule="auto"/>
        <w:rPr>
          <w:rFonts w:ascii="Calibri" w:eastAsia="Times New Roman" w:hAnsi="Calibri" w:cs="Calibri"/>
        </w:rPr>
      </w:pPr>
      <w:r w:rsidRPr="00773279">
        <w:rPr>
          <w:rFonts w:ascii="Calibri" w:eastAsia="Times New Roman" w:hAnsi="Calibri" w:cs="Calibri"/>
        </w:rPr>
        <w:t>Recognized with ARC Award for working with Citi Banks agent to send the MT535 (Swift Messages) for the accounts where statements are missing. (the project was part of FCA S166 regulatory audit)</w:t>
      </w:r>
    </w:p>
    <w:p w14:paraId="150BE021" w14:textId="60378F6F" w:rsidR="001E6A58" w:rsidRPr="00773279" w:rsidRDefault="001E6A58" w:rsidP="00CB5BC8">
      <w:pPr>
        <w:numPr>
          <w:ilvl w:val="0"/>
          <w:numId w:val="64"/>
        </w:numPr>
        <w:spacing w:line="256" w:lineRule="auto"/>
        <w:rPr>
          <w:rFonts w:ascii="Calibri" w:eastAsia="Times New Roman" w:hAnsi="Calibri" w:cs="Calibri"/>
        </w:rPr>
      </w:pPr>
      <w:r w:rsidRPr="00773279">
        <w:rPr>
          <w:rFonts w:ascii="Calibri" w:eastAsia="Times New Roman" w:hAnsi="Calibri" w:cs="Calibri"/>
        </w:rPr>
        <w:t>Recognized in TCS for automating the Manual transaction plug in process to bulk upload in Recon Trade system with the help of Tech team.</w:t>
      </w:r>
    </w:p>
    <w:p w14:paraId="03A1FF19" w14:textId="1C3D378A" w:rsidR="001E6A58" w:rsidRPr="00773279" w:rsidRDefault="001E6A58" w:rsidP="006268EC">
      <w:pPr>
        <w:autoSpaceDE w:val="0"/>
        <w:autoSpaceDN w:val="0"/>
        <w:adjustRightInd w:val="0"/>
        <w:spacing w:after="0" w:line="240" w:lineRule="auto"/>
        <w:ind w:right="180"/>
        <w:rPr>
          <w:rFonts w:ascii="Calibri" w:hAnsi="Calibri" w:cs="Calibri"/>
        </w:rPr>
      </w:pPr>
    </w:p>
    <w:p w14:paraId="22E689D7" w14:textId="18AE721F" w:rsidR="00DE2560" w:rsidRPr="00773279" w:rsidRDefault="001E6A58" w:rsidP="006268EC">
      <w:pPr>
        <w:autoSpaceDE w:val="0"/>
        <w:autoSpaceDN w:val="0"/>
        <w:adjustRightInd w:val="0"/>
        <w:spacing w:after="0" w:line="240" w:lineRule="auto"/>
        <w:ind w:right="180"/>
        <w:rPr>
          <w:rFonts w:ascii="Calibri" w:hAnsi="Calibri" w:cs="Calibri"/>
          <w:u w:val="single"/>
        </w:rPr>
      </w:pPr>
      <w:r w:rsidRPr="00773279">
        <w:rPr>
          <w:rFonts w:ascii="Calibri" w:hAnsi="Calibri" w:cs="Calibri"/>
          <w:color w:val="156082" w:themeColor="accent1"/>
          <w:sz w:val="28"/>
          <w:szCs w:val="28"/>
          <w:u w:val="single"/>
        </w:rPr>
        <w:t>Certifications</w:t>
      </w:r>
    </w:p>
    <w:p w14:paraId="125EDADE" w14:textId="77777777" w:rsidR="00B85DA5" w:rsidRPr="00773279" w:rsidRDefault="00B85DA5" w:rsidP="006268EC">
      <w:pPr>
        <w:autoSpaceDE w:val="0"/>
        <w:autoSpaceDN w:val="0"/>
        <w:adjustRightInd w:val="0"/>
        <w:spacing w:after="0" w:line="240" w:lineRule="auto"/>
        <w:ind w:right="180"/>
        <w:rPr>
          <w:rFonts w:ascii="Calibri" w:hAnsi="Calibri" w:cs="Calibri"/>
          <w:u w:val="single"/>
        </w:rPr>
      </w:pPr>
    </w:p>
    <w:p w14:paraId="177B899B" w14:textId="249B2C37" w:rsidR="001E6A58" w:rsidRPr="00773279" w:rsidRDefault="001E6A58" w:rsidP="006268EC">
      <w:pPr>
        <w:pStyle w:val="ListParagraph"/>
        <w:numPr>
          <w:ilvl w:val="0"/>
          <w:numId w:val="19"/>
        </w:numPr>
        <w:autoSpaceDE w:val="0"/>
        <w:autoSpaceDN w:val="0"/>
        <w:adjustRightInd w:val="0"/>
        <w:spacing w:after="0" w:line="240" w:lineRule="auto"/>
        <w:ind w:right="180"/>
        <w:rPr>
          <w:rFonts w:ascii="Calibri" w:hAnsi="Calibri" w:cs="Calibri"/>
        </w:rPr>
      </w:pPr>
      <w:r w:rsidRPr="00773279">
        <w:rPr>
          <w:rFonts w:ascii="Calibri" w:hAnsi="Calibri" w:cs="Calibri"/>
        </w:rPr>
        <w:t>PSM I (Professional Scrum Master)</w:t>
      </w:r>
    </w:p>
    <w:p w14:paraId="795AADB0" w14:textId="2727A87B" w:rsidR="001E6A58" w:rsidRPr="00773279" w:rsidRDefault="001E6A58" w:rsidP="006268EC">
      <w:pPr>
        <w:pStyle w:val="ListParagraph"/>
        <w:numPr>
          <w:ilvl w:val="0"/>
          <w:numId w:val="7"/>
        </w:numPr>
        <w:spacing w:before="100" w:beforeAutospacing="1" w:after="100" w:afterAutospacing="1" w:line="240" w:lineRule="auto"/>
        <w:ind w:right="180"/>
        <w:rPr>
          <w:rFonts w:ascii="Calibri" w:eastAsia="Times New Roman" w:hAnsi="Calibri" w:cs="Calibri"/>
        </w:rPr>
      </w:pPr>
      <w:r w:rsidRPr="00773279">
        <w:rPr>
          <w:rFonts w:ascii="Calibri" w:eastAsia="Times New Roman" w:hAnsi="Calibri" w:cs="Calibri"/>
        </w:rPr>
        <w:t>Dataiku Core Designer</w:t>
      </w:r>
    </w:p>
    <w:p w14:paraId="26C6237D" w14:textId="10E25F2B" w:rsidR="001E6A58" w:rsidRPr="00773279" w:rsidRDefault="001E6A58" w:rsidP="006268EC">
      <w:pPr>
        <w:pStyle w:val="ListParagraph"/>
        <w:numPr>
          <w:ilvl w:val="0"/>
          <w:numId w:val="7"/>
        </w:numPr>
        <w:spacing w:before="100" w:beforeAutospacing="1" w:after="100" w:afterAutospacing="1" w:line="240" w:lineRule="auto"/>
        <w:ind w:right="180"/>
        <w:rPr>
          <w:rFonts w:ascii="Calibri" w:eastAsia="Times New Roman" w:hAnsi="Calibri" w:cs="Calibri"/>
        </w:rPr>
      </w:pPr>
      <w:r w:rsidRPr="00773279">
        <w:rPr>
          <w:rFonts w:ascii="Calibri" w:eastAsia="Times New Roman" w:hAnsi="Calibri" w:cs="Calibri"/>
        </w:rPr>
        <w:t>OCI AI Foundation Associate</w:t>
      </w:r>
    </w:p>
    <w:p w14:paraId="780B337A" w14:textId="693C6EC0" w:rsidR="001E6A58" w:rsidRPr="00773279" w:rsidRDefault="001E6A58" w:rsidP="006268EC">
      <w:pPr>
        <w:pStyle w:val="ListParagraph"/>
        <w:numPr>
          <w:ilvl w:val="0"/>
          <w:numId w:val="7"/>
        </w:numPr>
        <w:spacing w:before="100" w:beforeAutospacing="1" w:after="100" w:afterAutospacing="1" w:line="240" w:lineRule="auto"/>
        <w:ind w:right="180"/>
        <w:rPr>
          <w:rFonts w:ascii="Calibri" w:eastAsia="Times New Roman" w:hAnsi="Calibri" w:cs="Calibri"/>
        </w:rPr>
      </w:pPr>
      <w:r w:rsidRPr="00773279">
        <w:rPr>
          <w:rFonts w:ascii="Calibri" w:eastAsia="Times New Roman" w:hAnsi="Calibri" w:cs="Calibri"/>
        </w:rPr>
        <w:t>Databricks Fundamentals</w:t>
      </w:r>
    </w:p>
    <w:p w14:paraId="78C099CA" w14:textId="33CE4C44" w:rsidR="00302D18" w:rsidRPr="00773279" w:rsidRDefault="00302D18" w:rsidP="006268EC">
      <w:pPr>
        <w:pStyle w:val="ListParagraph"/>
        <w:numPr>
          <w:ilvl w:val="0"/>
          <w:numId w:val="7"/>
        </w:numPr>
        <w:spacing w:before="100" w:beforeAutospacing="1" w:after="100" w:afterAutospacing="1" w:line="240" w:lineRule="auto"/>
        <w:ind w:right="180"/>
        <w:rPr>
          <w:rFonts w:ascii="Calibri" w:eastAsia="Times New Roman" w:hAnsi="Calibri" w:cs="Calibri"/>
        </w:rPr>
      </w:pPr>
      <w:r w:rsidRPr="00773279">
        <w:rPr>
          <w:rFonts w:ascii="Calibri" w:eastAsia="Times New Roman" w:hAnsi="Calibri" w:cs="Calibri"/>
        </w:rPr>
        <w:t>Service Now Administrator</w:t>
      </w:r>
    </w:p>
    <w:p w14:paraId="1B349421" w14:textId="224B02FC" w:rsidR="00C11A23" w:rsidRPr="00773279" w:rsidRDefault="00C11A23" w:rsidP="006268EC">
      <w:pPr>
        <w:pStyle w:val="ListParagraph"/>
        <w:numPr>
          <w:ilvl w:val="0"/>
          <w:numId w:val="7"/>
        </w:numPr>
        <w:spacing w:before="100" w:beforeAutospacing="1" w:after="100" w:afterAutospacing="1" w:line="240" w:lineRule="auto"/>
        <w:ind w:right="180"/>
        <w:rPr>
          <w:rFonts w:ascii="Calibri" w:eastAsia="Times New Roman" w:hAnsi="Calibri" w:cs="Calibri"/>
        </w:rPr>
      </w:pPr>
      <w:r w:rsidRPr="00773279">
        <w:rPr>
          <w:rFonts w:ascii="Calibri" w:eastAsia="Times New Roman" w:hAnsi="Calibri" w:cs="Calibri"/>
        </w:rPr>
        <w:t>Service Now CSM</w:t>
      </w:r>
    </w:p>
    <w:p w14:paraId="60C2C27C" w14:textId="7A683F60" w:rsidR="001E6A58" w:rsidRPr="00773279" w:rsidRDefault="001E6A58" w:rsidP="006268EC">
      <w:pPr>
        <w:autoSpaceDE w:val="0"/>
        <w:autoSpaceDN w:val="0"/>
        <w:adjustRightInd w:val="0"/>
        <w:spacing w:after="0" w:line="240" w:lineRule="auto"/>
        <w:ind w:right="180"/>
        <w:rPr>
          <w:rFonts w:ascii="Calibri" w:hAnsi="Calibri" w:cs="Calibri"/>
          <w:sz w:val="28"/>
          <w:szCs w:val="28"/>
          <w:u w:val="single"/>
        </w:rPr>
      </w:pPr>
      <w:r w:rsidRPr="00773279">
        <w:rPr>
          <w:rFonts w:ascii="Calibri" w:hAnsi="Calibri" w:cs="Calibri"/>
          <w:color w:val="156082" w:themeColor="accent1"/>
          <w:sz w:val="28"/>
          <w:szCs w:val="28"/>
          <w:u w:val="single"/>
        </w:rPr>
        <w:t>Education</w:t>
      </w:r>
    </w:p>
    <w:p w14:paraId="69D71E93" w14:textId="77777777" w:rsidR="00B85DA5" w:rsidRPr="00773279" w:rsidRDefault="00B85DA5" w:rsidP="006268EC">
      <w:pPr>
        <w:autoSpaceDE w:val="0"/>
        <w:autoSpaceDN w:val="0"/>
        <w:adjustRightInd w:val="0"/>
        <w:spacing w:after="0" w:line="240" w:lineRule="auto"/>
        <w:ind w:right="180"/>
        <w:rPr>
          <w:rFonts w:ascii="Calibri" w:hAnsi="Calibri" w:cs="Calibri"/>
          <w:u w:val="single"/>
        </w:rPr>
      </w:pPr>
    </w:p>
    <w:p w14:paraId="212051FB" w14:textId="35F53713" w:rsidR="001E6A58" w:rsidRPr="00773279" w:rsidRDefault="001E6A58" w:rsidP="006268EC">
      <w:pPr>
        <w:widowControl w:val="0"/>
        <w:tabs>
          <w:tab w:val="left" w:pos="142"/>
        </w:tabs>
        <w:autoSpaceDE w:val="0"/>
        <w:autoSpaceDN w:val="0"/>
        <w:adjustRightInd w:val="0"/>
        <w:spacing w:after="0" w:line="240" w:lineRule="auto"/>
        <w:ind w:right="180"/>
        <w:rPr>
          <w:rFonts w:ascii="Calibri" w:hAnsi="Calibri" w:cs="Calibri"/>
        </w:rPr>
      </w:pPr>
      <w:r w:rsidRPr="00773279">
        <w:rPr>
          <w:rFonts w:ascii="Calibri" w:hAnsi="Calibri" w:cs="Calibri"/>
        </w:rPr>
        <w:t xml:space="preserve">Vellore Institute of Technology | 2010 - 2012 | </w:t>
      </w:r>
      <w:r w:rsidR="008415DE" w:rsidRPr="00773279">
        <w:rPr>
          <w:rFonts w:ascii="Calibri" w:hAnsi="Calibri" w:cs="Calibri"/>
        </w:rPr>
        <w:t>MBA</w:t>
      </w:r>
      <w:r w:rsidRPr="00773279">
        <w:rPr>
          <w:rFonts w:ascii="Calibri" w:hAnsi="Calibri" w:cs="Calibri"/>
        </w:rPr>
        <w:t xml:space="preserve"> </w:t>
      </w:r>
      <w:r w:rsidR="008415DE" w:rsidRPr="00773279">
        <w:rPr>
          <w:rFonts w:ascii="Calibri" w:hAnsi="Calibri" w:cs="Calibri"/>
        </w:rPr>
        <w:t>- Finance</w:t>
      </w:r>
    </w:p>
    <w:p w14:paraId="2ED120CD" w14:textId="05892BAF" w:rsidR="00272AA8" w:rsidRPr="00773279" w:rsidRDefault="001E6A58" w:rsidP="006268EC">
      <w:pPr>
        <w:widowControl w:val="0"/>
        <w:tabs>
          <w:tab w:val="left" w:pos="142"/>
        </w:tabs>
        <w:autoSpaceDE w:val="0"/>
        <w:autoSpaceDN w:val="0"/>
        <w:adjustRightInd w:val="0"/>
        <w:spacing w:after="0" w:line="240" w:lineRule="auto"/>
        <w:ind w:right="180"/>
        <w:rPr>
          <w:rFonts w:ascii="Calibri" w:hAnsi="Calibri" w:cs="Calibri"/>
        </w:rPr>
      </w:pPr>
      <w:r w:rsidRPr="00773279">
        <w:rPr>
          <w:rFonts w:ascii="Calibri" w:hAnsi="Calibri" w:cs="Calibri"/>
        </w:rPr>
        <w:t xml:space="preserve">University of Madras | 2007 - 2010 | </w:t>
      </w:r>
      <w:r w:rsidR="008415DE" w:rsidRPr="00773279">
        <w:rPr>
          <w:rFonts w:ascii="Calibri" w:hAnsi="Calibri" w:cs="Calibri"/>
        </w:rPr>
        <w:t xml:space="preserve">B.Com - Accounting </w:t>
      </w:r>
    </w:p>
    <w:sectPr w:rsidR="00272AA8" w:rsidRPr="00773279" w:rsidSect="00E015BC">
      <w:pgSz w:w="12240" w:h="15840"/>
      <w:pgMar w:top="180" w:right="108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A8A26" w14:textId="77777777" w:rsidR="00FF00D6" w:rsidRPr="00C57819" w:rsidRDefault="00FF00D6" w:rsidP="00C8733A">
      <w:pPr>
        <w:spacing w:after="0" w:line="240" w:lineRule="auto"/>
      </w:pPr>
      <w:r w:rsidRPr="00C57819">
        <w:separator/>
      </w:r>
    </w:p>
  </w:endnote>
  <w:endnote w:type="continuationSeparator" w:id="0">
    <w:p w14:paraId="61B9F277" w14:textId="77777777" w:rsidR="00FF00D6" w:rsidRPr="00C57819" w:rsidRDefault="00FF00D6" w:rsidP="00C8733A">
      <w:pPr>
        <w:spacing w:after="0" w:line="240" w:lineRule="auto"/>
      </w:pPr>
      <w:r w:rsidRPr="00C5781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6EF04" w14:textId="77777777" w:rsidR="00FF00D6" w:rsidRPr="00C57819" w:rsidRDefault="00FF00D6" w:rsidP="00C8733A">
      <w:pPr>
        <w:spacing w:after="0" w:line="240" w:lineRule="auto"/>
      </w:pPr>
      <w:r w:rsidRPr="00C57819">
        <w:separator/>
      </w:r>
    </w:p>
  </w:footnote>
  <w:footnote w:type="continuationSeparator" w:id="0">
    <w:p w14:paraId="728BBE3C" w14:textId="77777777" w:rsidR="00FF00D6" w:rsidRPr="00C57819" w:rsidRDefault="00FF00D6" w:rsidP="00C8733A">
      <w:pPr>
        <w:spacing w:after="0" w:line="240" w:lineRule="auto"/>
      </w:pPr>
      <w:r w:rsidRPr="00C5781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1EE02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802E63"/>
    <w:multiLevelType w:val="multilevel"/>
    <w:tmpl w:val="9C5C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73F70"/>
    <w:multiLevelType w:val="multilevel"/>
    <w:tmpl w:val="C0ECBDD6"/>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080" w:hanging="360"/>
      </w:pPr>
      <w:rPr>
        <w:rFonts w:ascii="Aptos" w:eastAsia="Times New Roman" w:hAnsi="Aptos" w:cstheme="minorBidi"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1B64921"/>
    <w:multiLevelType w:val="multilevel"/>
    <w:tmpl w:val="5924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F0254"/>
    <w:multiLevelType w:val="multilevel"/>
    <w:tmpl w:val="09FE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742037"/>
    <w:multiLevelType w:val="hybridMultilevel"/>
    <w:tmpl w:val="4426D6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7974D03"/>
    <w:multiLevelType w:val="multilevel"/>
    <w:tmpl w:val="5C5EDE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7D648B9"/>
    <w:multiLevelType w:val="multilevel"/>
    <w:tmpl w:val="380A1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5A0C25"/>
    <w:multiLevelType w:val="multilevel"/>
    <w:tmpl w:val="164C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7A2F8E"/>
    <w:multiLevelType w:val="multilevel"/>
    <w:tmpl w:val="5154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D9646E"/>
    <w:multiLevelType w:val="multilevel"/>
    <w:tmpl w:val="4968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FD0B33"/>
    <w:multiLevelType w:val="multilevel"/>
    <w:tmpl w:val="A1AA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293113"/>
    <w:multiLevelType w:val="hybridMultilevel"/>
    <w:tmpl w:val="330A74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F160277"/>
    <w:multiLevelType w:val="hybridMultilevel"/>
    <w:tmpl w:val="5784B8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03C1260"/>
    <w:multiLevelType w:val="hybridMultilevel"/>
    <w:tmpl w:val="5184B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2951384"/>
    <w:multiLevelType w:val="multilevel"/>
    <w:tmpl w:val="A7DA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C725D5"/>
    <w:multiLevelType w:val="multilevel"/>
    <w:tmpl w:val="12F0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106C7D"/>
    <w:multiLevelType w:val="hybridMultilevel"/>
    <w:tmpl w:val="719288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19E33EB9"/>
    <w:multiLevelType w:val="multilevel"/>
    <w:tmpl w:val="10A0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C46751"/>
    <w:multiLevelType w:val="multilevel"/>
    <w:tmpl w:val="AAEA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F50821"/>
    <w:multiLevelType w:val="multilevel"/>
    <w:tmpl w:val="1220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585677"/>
    <w:multiLevelType w:val="multilevel"/>
    <w:tmpl w:val="BDA6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992C03"/>
    <w:multiLevelType w:val="hybridMultilevel"/>
    <w:tmpl w:val="12E65D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302405D"/>
    <w:multiLevelType w:val="multilevel"/>
    <w:tmpl w:val="DAE4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4A27ED"/>
    <w:multiLevelType w:val="multilevel"/>
    <w:tmpl w:val="F3EA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885FC5"/>
    <w:multiLevelType w:val="hybridMultilevel"/>
    <w:tmpl w:val="A028C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7BC1502"/>
    <w:multiLevelType w:val="multilevel"/>
    <w:tmpl w:val="3444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280D68"/>
    <w:multiLevelType w:val="multilevel"/>
    <w:tmpl w:val="1C3E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6E0497"/>
    <w:multiLevelType w:val="hybridMultilevel"/>
    <w:tmpl w:val="909424D4"/>
    <w:lvl w:ilvl="0" w:tplc="3814C8D2">
      <w:numFmt w:val="bullet"/>
      <w:lvlText w:val="•"/>
      <w:lvlJc w:val="left"/>
      <w:pPr>
        <w:ind w:left="360" w:hanging="192"/>
      </w:pPr>
      <w:rPr>
        <w:rFonts w:ascii="Calibri" w:eastAsia="Calibri" w:hAnsi="Calibri" w:cs="Calibri" w:hint="default"/>
        <w:b w:val="0"/>
        <w:bCs w:val="0"/>
        <w:i w:val="0"/>
        <w:iCs w:val="0"/>
        <w:spacing w:val="0"/>
        <w:w w:val="88"/>
        <w:sz w:val="18"/>
        <w:szCs w:val="18"/>
        <w:lang w:val="en-US" w:eastAsia="en-US" w:bidi="ar-SA"/>
      </w:rPr>
    </w:lvl>
    <w:lvl w:ilvl="1" w:tplc="DD2A511E">
      <w:numFmt w:val="bullet"/>
      <w:lvlText w:val="•"/>
      <w:lvlJc w:val="left"/>
      <w:pPr>
        <w:ind w:left="575" w:hanging="173"/>
      </w:pPr>
      <w:rPr>
        <w:rFonts w:ascii="Arial" w:eastAsia="Arial" w:hAnsi="Arial" w:cs="Arial" w:hint="default"/>
        <w:b w:val="0"/>
        <w:bCs w:val="0"/>
        <w:i/>
        <w:iCs/>
        <w:spacing w:val="0"/>
        <w:w w:val="100"/>
        <w:sz w:val="10"/>
        <w:szCs w:val="10"/>
        <w:lang w:val="en-US" w:eastAsia="en-US" w:bidi="ar-SA"/>
      </w:rPr>
    </w:lvl>
    <w:lvl w:ilvl="2" w:tplc="7368D336">
      <w:numFmt w:val="bullet"/>
      <w:lvlText w:val="•"/>
      <w:lvlJc w:val="left"/>
      <w:pPr>
        <w:ind w:left="1755" w:hanging="173"/>
      </w:pPr>
      <w:rPr>
        <w:rFonts w:hint="default"/>
        <w:lang w:val="en-US" w:eastAsia="en-US" w:bidi="ar-SA"/>
      </w:rPr>
    </w:lvl>
    <w:lvl w:ilvl="3" w:tplc="6B342AF2">
      <w:numFmt w:val="bullet"/>
      <w:lvlText w:val="•"/>
      <w:lvlJc w:val="left"/>
      <w:pPr>
        <w:ind w:left="2931" w:hanging="173"/>
      </w:pPr>
      <w:rPr>
        <w:rFonts w:hint="default"/>
        <w:lang w:val="en-US" w:eastAsia="en-US" w:bidi="ar-SA"/>
      </w:rPr>
    </w:lvl>
    <w:lvl w:ilvl="4" w:tplc="E0F81CD4">
      <w:numFmt w:val="bullet"/>
      <w:lvlText w:val="•"/>
      <w:lvlJc w:val="left"/>
      <w:pPr>
        <w:ind w:left="4106" w:hanging="173"/>
      </w:pPr>
      <w:rPr>
        <w:rFonts w:hint="default"/>
        <w:lang w:val="en-US" w:eastAsia="en-US" w:bidi="ar-SA"/>
      </w:rPr>
    </w:lvl>
    <w:lvl w:ilvl="5" w:tplc="3FC24322">
      <w:numFmt w:val="bullet"/>
      <w:lvlText w:val="•"/>
      <w:lvlJc w:val="left"/>
      <w:pPr>
        <w:ind w:left="5282" w:hanging="173"/>
      </w:pPr>
      <w:rPr>
        <w:rFonts w:hint="default"/>
        <w:lang w:val="en-US" w:eastAsia="en-US" w:bidi="ar-SA"/>
      </w:rPr>
    </w:lvl>
    <w:lvl w:ilvl="6" w:tplc="E256A5D2">
      <w:numFmt w:val="bullet"/>
      <w:lvlText w:val="•"/>
      <w:lvlJc w:val="left"/>
      <w:pPr>
        <w:ind w:left="6457" w:hanging="173"/>
      </w:pPr>
      <w:rPr>
        <w:rFonts w:hint="default"/>
        <w:lang w:val="en-US" w:eastAsia="en-US" w:bidi="ar-SA"/>
      </w:rPr>
    </w:lvl>
    <w:lvl w:ilvl="7" w:tplc="1A9AF242">
      <w:numFmt w:val="bullet"/>
      <w:lvlText w:val="•"/>
      <w:lvlJc w:val="left"/>
      <w:pPr>
        <w:ind w:left="7633" w:hanging="173"/>
      </w:pPr>
      <w:rPr>
        <w:rFonts w:hint="default"/>
        <w:lang w:val="en-US" w:eastAsia="en-US" w:bidi="ar-SA"/>
      </w:rPr>
    </w:lvl>
    <w:lvl w:ilvl="8" w:tplc="881E49F6">
      <w:numFmt w:val="bullet"/>
      <w:lvlText w:val="•"/>
      <w:lvlJc w:val="left"/>
      <w:pPr>
        <w:ind w:left="8808" w:hanging="173"/>
      </w:pPr>
      <w:rPr>
        <w:rFonts w:hint="default"/>
        <w:lang w:val="en-US" w:eastAsia="en-US" w:bidi="ar-SA"/>
      </w:rPr>
    </w:lvl>
  </w:abstractNum>
  <w:abstractNum w:abstractNumId="29" w15:restartNumberingAfterBreak="0">
    <w:nsid w:val="2F225B9A"/>
    <w:multiLevelType w:val="multilevel"/>
    <w:tmpl w:val="DE9A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8C75CC"/>
    <w:multiLevelType w:val="multilevel"/>
    <w:tmpl w:val="BA74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032E23"/>
    <w:multiLevelType w:val="hybridMultilevel"/>
    <w:tmpl w:val="10AA89DA"/>
    <w:lvl w:ilvl="0" w:tplc="04090001">
      <w:start w:val="1"/>
      <w:numFmt w:val="bullet"/>
      <w:lvlText w:val=""/>
      <w:lvlJc w:val="left"/>
      <w:pPr>
        <w:ind w:left="360" w:hanging="360"/>
      </w:pPr>
      <w:rPr>
        <w:rFonts w:ascii="Symbol" w:hAnsi="Symbol" w:hint="default"/>
      </w:rPr>
    </w:lvl>
    <w:lvl w:ilvl="1" w:tplc="CE90229C">
      <w:numFmt w:val="bullet"/>
      <w:lvlText w:val="•"/>
      <w:lvlJc w:val="left"/>
      <w:pPr>
        <w:ind w:left="1080" w:hanging="36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34060247"/>
    <w:multiLevelType w:val="hybridMultilevel"/>
    <w:tmpl w:val="0B3A18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355E0F68"/>
    <w:multiLevelType w:val="hybridMultilevel"/>
    <w:tmpl w:val="6DB8A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6A04B65"/>
    <w:multiLevelType w:val="hybridMultilevel"/>
    <w:tmpl w:val="393E8C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389E52F1"/>
    <w:multiLevelType w:val="multilevel"/>
    <w:tmpl w:val="3F32C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361326"/>
    <w:multiLevelType w:val="multilevel"/>
    <w:tmpl w:val="BFC8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D22C86"/>
    <w:multiLevelType w:val="multilevel"/>
    <w:tmpl w:val="B464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9A2710"/>
    <w:multiLevelType w:val="hybridMultilevel"/>
    <w:tmpl w:val="7F123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D691DA3"/>
    <w:multiLevelType w:val="hybridMultilevel"/>
    <w:tmpl w:val="6AD00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DD002F4"/>
    <w:multiLevelType w:val="multilevel"/>
    <w:tmpl w:val="E7E6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DC3FF3"/>
    <w:multiLevelType w:val="hybridMultilevel"/>
    <w:tmpl w:val="577CBD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3F820D15"/>
    <w:multiLevelType w:val="hybridMultilevel"/>
    <w:tmpl w:val="FC2CC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FFE447D"/>
    <w:multiLevelType w:val="hybridMultilevel"/>
    <w:tmpl w:val="44386C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45144BC7"/>
    <w:multiLevelType w:val="multilevel"/>
    <w:tmpl w:val="C24A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8E6BAF"/>
    <w:multiLevelType w:val="multilevel"/>
    <w:tmpl w:val="EFAA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193AC0"/>
    <w:multiLevelType w:val="hybridMultilevel"/>
    <w:tmpl w:val="5F944B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484717E0"/>
    <w:multiLevelType w:val="multilevel"/>
    <w:tmpl w:val="374C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547084"/>
    <w:multiLevelType w:val="multilevel"/>
    <w:tmpl w:val="A2E4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301C65"/>
    <w:multiLevelType w:val="multilevel"/>
    <w:tmpl w:val="154E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7E3228"/>
    <w:multiLevelType w:val="multilevel"/>
    <w:tmpl w:val="B9A6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DB2147"/>
    <w:multiLevelType w:val="hybridMultilevel"/>
    <w:tmpl w:val="24AE87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4D1304A4"/>
    <w:multiLevelType w:val="hybridMultilevel"/>
    <w:tmpl w:val="917472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50297918"/>
    <w:multiLevelType w:val="multilevel"/>
    <w:tmpl w:val="AD0E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590E9F"/>
    <w:multiLevelType w:val="multilevel"/>
    <w:tmpl w:val="29482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0868F5"/>
    <w:multiLevelType w:val="hybridMultilevel"/>
    <w:tmpl w:val="607E4982"/>
    <w:lvl w:ilvl="0" w:tplc="04090001">
      <w:start w:val="1"/>
      <w:numFmt w:val="bullet"/>
      <w:lvlText w:val=""/>
      <w:lvlJc w:val="left"/>
      <w:pPr>
        <w:ind w:left="360" w:hanging="360"/>
      </w:pPr>
      <w:rPr>
        <w:rFonts w:ascii="Symbol" w:hAnsi="Symbol" w:hint="default"/>
      </w:rPr>
    </w:lvl>
    <w:lvl w:ilvl="1" w:tplc="59A44672">
      <w:numFmt w:val="bullet"/>
      <w:lvlText w:val="•"/>
      <w:lvlJc w:val="left"/>
      <w:pPr>
        <w:ind w:left="1080" w:hanging="36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582258A5"/>
    <w:multiLevelType w:val="multilevel"/>
    <w:tmpl w:val="FE64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783DC3"/>
    <w:multiLevelType w:val="multilevel"/>
    <w:tmpl w:val="3226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7A0282"/>
    <w:multiLevelType w:val="multilevel"/>
    <w:tmpl w:val="B3C4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310194"/>
    <w:multiLevelType w:val="multilevel"/>
    <w:tmpl w:val="6BB0C2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0" w15:restartNumberingAfterBreak="0">
    <w:nsid w:val="59974642"/>
    <w:multiLevelType w:val="multilevel"/>
    <w:tmpl w:val="21A0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DC4AE0"/>
    <w:multiLevelType w:val="multilevel"/>
    <w:tmpl w:val="5988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DA3AB2"/>
    <w:multiLevelType w:val="hybridMultilevel"/>
    <w:tmpl w:val="0AFCC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FD64D71"/>
    <w:multiLevelType w:val="multilevel"/>
    <w:tmpl w:val="5F66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4B6CBB"/>
    <w:multiLevelType w:val="multilevel"/>
    <w:tmpl w:val="0D5A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B1214F"/>
    <w:multiLevelType w:val="hybridMultilevel"/>
    <w:tmpl w:val="1E225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0D469F5"/>
    <w:multiLevelType w:val="hybridMultilevel"/>
    <w:tmpl w:val="70E2F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1956E46"/>
    <w:multiLevelType w:val="multilevel"/>
    <w:tmpl w:val="A3F6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27B5733"/>
    <w:multiLevelType w:val="multilevel"/>
    <w:tmpl w:val="EAE4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31C6FDB"/>
    <w:multiLevelType w:val="multilevel"/>
    <w:tmpl w:val="EE86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5E6758C"/>
    <w:multiLevelType w:val="multilevel"/>
    <w:tmpl w:val="A4D6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674423B"/>
    <w:multiLevelType w:val="multilevel"/>
    <w:tmpl w:val="4842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F15409"/>
    <w:multiLevelType w:val="multilevel"/>
    <w:tmpl w:val="3966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AAB7546"/>
    <w:multiLevelType w:val="multilevel"/>
    <w:tmpl w:val="C368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4A3DA1"/>
    <w:multiLevelType w:val="multilevel"/>
    <w:tmpl w:val="1EDE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B902F48"/>
    <w:multiLevelType w:val="hybridMultilevel"/>
    <w:tmpl w:val="4FE8F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39F772D"/>
    <w:multiLevelType w:val="hybridMultilevel"/>
    <w:tmpl w:val="797062BE"/>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7" w15:restartNumberingAfterBreak="0">
    <w:nsid w:val="74F5329A"/>
    <w:multiLevelType w:val="hybridMultilevel"/>
    <w:tmpl w:val="1AE4FF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15:restartNumberingAfterBreak="0">
    <w:nsid w:val="76917643"/>
    <w:multiLevelType w:val="multilevel"/>
    <w:tmpl w:val="5C06A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70A19A0"/>
    <w:multiLevelType w:val="multilevel"/>
    <w:tmpl w:val="8D6C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E236EC"/>
    <w:multiLevelType w:val="hybridMultilevel"/>
    <w:tmpl w:val="5F0E10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7C285326"/>
    <w:multiLevelType w:val="multilevel"/>
    <w:tmpl w:val="44A0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C00AC6"/>
    <w:multiLevelType w:val="hybridMultilevel"/>
    <w:tmpl w:val="074C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E433599"/>
    <w:multiLevelType w:val="hybridMultilevel"/>
    <w:tmpl w:val="9B569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7E7B15EC"/>
    <w:multiLevelType w:val="multilevel"/>
    <w:tmpl w:val="7EA6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F0D68F2"/>
    <w:multiLevelType w:val="multilevel"/>
    <w:tmpl w:val="D7A4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2836807">
    <w:abstractNumId w:val="41"/>
  </w:num>
  <w:num w:numId="2" w16cid:durableId="264195235">
    <w:abstractNumId w:val="46"/>
  </w:num>
  <w:num w:numId="3" w16cid:durableId="1838425996">
    <w:abstractNumId w:val="0"/>
  </w:num>
  <w:num w:numId="4" w16cid:durableId="816579696">
    <w:abstractNumId w:val="83"/>
  </w:num>
  <w:num w:numId="5" w16cid:durableId="1581141301">
    <w:abstractNumId w:val="76"/>
  </w:num>
  <w:num w:numId="6" w16cid:durableId="28771846">
    <w:abstractNumId w:val="6"/>
  </w:num>
  <w:num w:numId="7" w16cid:durableId="2017417290">
    <w:abstractNumId w:val="52"/>
  </w:num>
  <w:num w:numId="8" w16cid:durableId="1713995567">
    <w:abstractNumId w:val="12"/>
  </w:num>
  <w:num w:numId="9" w16cid:durableId="688146343">
    <w:abstractNumId w:val="5"/>
  </w:num>
  <w:num w:numId="10" w16cid:durableId="1469667627">
    <w:abstractNumId w:val="13"/>
  </w:num>
  <w:num w:numId="11" w16cid:durableId="1238899195">
    <w:abstractNumId w:val="77"/>
  </w:num>
  <w:num w:numId="12" w16cid:durableId="873079692">
    <w:abstractNumId w:val="62"/>
  </w:num>
  <w:num w:numId="13" w16cid:durableId="60912961">
    <w:abstractNumId w:val="82"/>
  </w:num>
  <w:num w:numId="14" w16cid:durableId="54353615">
    <w:abstractNumId w:val="75"/>
  </w:num>
  <w:num w:numId="15" w16cid:durableId="1590038056">
    <w:abstractNumId w:val="38"/>
  </w:num>
  <w:num w:numId="16" w16cid:durableId="1182889752">
    <w:abstractNumId w:val="31"/>
  </w:num>
  <w:num w:numId="17" w16cid:durableId="1777403045">
    <w:abstractNumId w:val="66"/>
  </w:num>
  <w:num w:numId="18" w16cid:durableId="1495683668">
    <w:abstractNumId w:val="33"/>
  </w:num>
  <w:num w:numId="19" w16cid:durableId="597833222">
    <w:abstractNumId w:val="32"/>
  </w:num>
  <w:num w:numId="20" w16cid:durableId="1523006414">
    <w:abstractNumId w:val="17"/>
  </w:num>
  <w:num w:numId="21" w16cid:durableId="1152214013">
    <w:abstractNumId w:val="43"/>
  </w:num>
  <w:num w:numId="22" w16cid:durableId="1950044313">
    <w:abstractNumId w:val="34"/>
  </w:num>
  <w:num w:numId="23" w16cid:durableId="1816945901">
    <w:abstractNumId w:val="51"/>
  </w:num>
  <w:num w:numId="24" w16cid:durableId="1095325329">
    <w:abstractNumId w:val="39"/>
  </w:num>
  <w:num w:numId="25" w16cid:durableId="1961300995">
    <w:abstractNumId w:val="65"/>
  </w:num>
  <w:num w:numId="26" w16cid:durableId="941306830">
    <w:abstractNumId w:val="22"/>
  </w:num>
  <w:num w:numId="27" w16cid:durableId="1936862457">
    <w:abstractNumId w:val="28"/>
  </w:num>
  <w:num w:numId="28" w16cid:durableId="1736735589">
    <w:abstractNumId w:val="59"/>
  </w:num>
  <w:num w:numId="29" w16cid:durableId="631522835">
    <w:abstractNumId w:val="18"/>
  </w:num>
  <w:num w:numId="30" w16cid:durableId="254215376">
    <w:abstractNumId w:val="81"/>
  </w:num>
  <w:num w:numId="31" w16cid:durableId="2145076769">
    <w:abstractNumId w:val="45"/>
  </w:num>
  <w:num w:numId="32" w16cid:durableId="766118517">
    <w:abstractNumId w:val="29"/>
  </w:num>
  <w:num w:numId="33" w16cid:durableId="874778791">
    <w:abstractNumId w:val="54"/>
  </w:num>
  <w:num w:numId="34" w16cid:durableId="1601714676">
    <w:abstractNumId w:val="80"/>
  </w:num>
  <w:num w:numId="35" w16cid:durableId="816527842">
    <w:abstractNumId w:val="8"/>
  </w:num>
  <w:num w:numId="36" w16cid:durableId="2120372007">
    <w:abstractNumId w:val="47"/>
  </w:num>
  <w:num w:numId="37" w16cid:durableId="177086526">
    <w:abstractNumId w:val="35"/>
  </w:num>
  <w:num w:numId="38" w16cid:durableId="511575068">
    <w:abstractNumId w:val="69"/>
  </w:num>
  <w:num w:numId="39" w16cid:durableId="1822234565">
    <w:abstractNumId w:val="64"/>
  </w:num>
  <w:num w:numId="40" w16cid:durableId="1734236274">
    <w:abstractNumId w:val="67"/>
  </w:num>
  <w:num w:numId="41" w16cid:durableId="1343169482">
    <w:abstractNumId w:val="49"/>
  </w:num>
  <w:num w:numId="42" w16cid:durableId="1485927440">
    <w:abstractNumId w:val="1"/>
  </w:num>
  <w:num w:numId="43" w16cid:durableId="1072237619">
    <w:abstractNumId w:val="9"/>
  </w:num>
  <w:num w:numId="44" w16cid:durableId="17002166">
    <w:abstractNumId w:val="10"/>
  </w:num>
  <w:num w:numId="45" w16cid:durableId="939070279">
    <w:abstractNumId w:val="72"/>
  </w:num>
  <w:num w:numId="46" w16cid:durableId="899826334">
    <w:abstractNumId w:val="79"/>
  </w:num>
  <w:num w:numId="47" w16cid:durableId="881938779">
    <w:abstractNumId w:val="61"/>
  </w:num>
  <w:num w:numId="48" w16cid:durableId="629092031">
    <w:abstractNumId w:val="3"/>
  </w:num>
  <w:num w:numId="49" w16cid:durableId="547298047">
    <w:abstractNumId w:val="23"/>
  </w:num>
  <w:num w:numId="50" w16cid:durableId="1997107019">
    <w:abstractNumId w:val="15"/>
  </w:num>
  <w:num w:numId="51" w16cid:durableId="582838288">
    <w:abstractNumId w:val="84"/>
  </w:num>
  <w:num w:numId="52" w16cid:durableId="1957829247">
    <w:abstractNumId w:val="20"/>
  </w:num>
  <w:num w:numId="53" w16cid:durableId="568076879">
    <w:abstractNumId w:val="78"/>
  </w:num>
  <w:num w:numId="54" w16cid:durableId="1550410897">
    <w:abstractNumId w:val="57"/>
  </w:num>
  <w:num w:numId="55" w16cid:durableId="1166285748">
    <w:abstractNumId w:val="73"/>
  </w:num>
  <w:num w:numId="56" w16cid:durableId="1141535242">
    <w:abstractNumId w:val="27"/>
  </w:num>
  <w:num w:numId="57" w16cid:durableId="1056851438">
    <w:abstractNumId w:val="48"/>
  </w:num>
  <w:num w:numId="58" w16cid:durableId="799811596">
    <w:abstractNumId w:val="60"/>
  </w:num>
  <w:num w:numId="59" w16cid:durableId="1808432361">
    <w:abstractNumId w:val="19"/>
  </w:num>
  <w:num w:numId="60" w16cid:durableId="1276983031">
    <w:abstractNumId w:val="16"/>
  </w:num>
  <w:num w:numId="61" w16cid:durableId="530456678">
    <w:abstractNumId w:val="71"/>
  </w:num>
  <w:num w:numId="62" w16cid:durableId="2108576483">
    <w:abstractNumId w:val="40"/>
  </w:num>
  <w:num w:numId="63" w16cid:durableId="1131630636">
    <w:abstractNumId w:val="50"/>
  </w:num>
  <w:num w:numId="64" w16cid:durableId="709959113">
    <w:abstractNumId w:val="2"/>
  </w:num>
  <w:num w:numId="65" w16cid:durableId="738945329">
    <w:abstractNumId w:val="55"/>
  </w:num>
  <w:num w:numId="66" w16cid:durableId="2023385915">
    <w:abstractNumId w:val="14"/>
  </w:num>
  <w:num w:numId="67" w16cid:durableId="66804249">
    <w:abstractNumId w:val="4"/>
  </w:num>
  <w:num w:numId="68" w16cid:durableId="1918780689">
    <w:abstractNumId w:val="21"/>
  </w:num>
  <w:num w:numId="69" w16cid:durableId="1684285973">
    <w:abstractNumId w:val="36"/>
  </w:num>
  <w:num w:numId="70" w16cid:durableId="345912538">
    <w:abstractNumId w:val="74"/>
  </w:num>
  <w:num w:numId="71" w16cid:durableId="615217747">
    <w:abstractNumId w:val="11"/>
  </w:num>
  <w:num w:numId="72" w16cid:durableId="373044229">
    <w:abstractNumId w:val="7"/>
  </w:num>
  <w:num w:numId="73" w16cid:durableId="528302411">
    <w:abstractNumId w:val="26"/>
  </w:num>
  <w:num w:numId="74" w16cid:durableId="1632443306">
    <w:abstractNumId w:val="53"/>
  </w:num>
  <w:num w:numId="75" w16cid:durableId="610674941">
    <w:abstractNumId w:val="85"/>
  </w:num>
  <w:num w:numId="76" w16cid:durableId="672806467">
    <w:abstractNumId w:val="58"/>
  </w:num>
  <w:num w:numId="77" w16cid:durableId="556473497">
    <w:abstractNumId w:val="70"/>
  </w:num>
  <w:num w:numId="78" w16cid:durableId="1357805236">
    <w:abstractNumId w:val="30"/>
  </w:num>
  <w:num w:numId="79" w16cid:durableId="462500729">
    <w:abstractNumId w:val="68"/>
  </w:num>
  <w:num w:numId="80" w16cid:durableId="1001280440">
    <w:abstractNumId w:val="44"/>
  </w:num>
  <w:num w:numId="81" w16cid:durableId="927469991">
    <w:abstractNumId w:val="56"/>
  </w:num>
  <w:num w:numId="82" w16cid:durableId="711733754">
    <w:abstractNumId w:val="63"/>
  </w:num>
  <w:num w:numId="83" w16cid:durableId="1598829625">
    <w:abstractNumId w:val="24"/>
  </w:num>
  <w:num w:numId="84" w16cid:durableId="73822767">
    <w:abstractNumId w:val="37"/>
  </w:num>
  <w:num w:numId="85" w16cid:durableId="1694107862">
    <w:abstractNumId w:val="25"/>
  </w:num>
  <w:num w:numId="86" w16cid:durableId="36198824">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A58"/>
    <w:rsid w:val="00065017"/>
    <w:rsid w:val="000A53FC"/>
    <w:rsid w:val="000E314E"/>
    <w:rsid w:val="000F3A4D"/>
    <w:rsid w:val="000F551D"/>
    <w:rsid w:val="001B283E"/>
    <w:rsid w:val="001B6235"/>
    <w:rsid w:val="001C1E49"/>
    <w:rsid w:val="001E19B0"/>
    <w:rsid w:val="001E6A58"/>
    <w:rsid w:val="00212CB6"/>
    <w:rsid w:val="0023298C"/>
    <w:rsid w:val="00272AA8"/>
    <w:rsid w:val="00275F44"/>
    <w:rsid w:val="002C0953"/>
    <w:rsid w:val="002C7FBE"/>
    <w:rsid w:val="002D163D"/>
    <w:rsid w:val="002E6479"/>
    <w:rsid w:val="00302D18"/>
    <w:rsid w:val="003E4EFA"/>
    <w:rsid w:val="003F2D01"/>
    <w:rsid w:val="00413A62"/>
    <w:rsid w:val="00424F03"/>
    <w:rsid w:val="00435451"/>
    <w:rsid w:val="00444187"/>
    <w:rsid w:val="00472004"/>
    <w:rsid w:val="004E3406"/>
    <w:rsid w:val="00527A5A"/>
    <w:rsid w:val="00531DF0"/>
    <w:rsid w:val="005321CA"/>
    <w:rsid w:val="00553715"/>
    <w:rsid w:val="005541BD"/>
    <w:rsid w:val="005852B2"/>
    <w:rsid w:val="005B1DAF"/>
    <w:rsid w:val="00614FB2"/>
    <w:rsid w:val="006268EC"/>
    <w:rsid w:val="006930A1"/>
    <w:rsid w:val="006F0F95"/>
    <w:rsid w:val="006F3D3D"/>
    <w:rsid w:val="00773279"/>
    <w:rsid w:val="007A5A01"/>
    <w:rsid w:val="007E6B23"/>
    <w:rsid w:val="007F690C"/>
    <w:rsid w:val="00821202"/>
    <w:rsid w:val="00831891"/>
    <w:rsid w:val="008415DE"/>
    <w:rsid w:val="00862FB0"/>
    <w:rsid w:val="008B63D1"/>
    <w:rsid w:val="008E5D8B"/>
    <w:rsid w:val="0090178B"/>
    <w:rsid w:val="0090676F"/>
    <w:rsid w:val="009864DF"/>
    <w:rsid w:val="009A1BB3"/>
    <w:rsid w:val="009A574E"/>
    <w:rsid w:val="009C743A"/>
    <w:rsid w:val="009C7D1C"/>
    <w:rsid w:val="009D27D2"/>
    <w:rsid w:val="009D6EAC"/>
    <w:rsid w:val="00A157A8"/>
    <w:rsid w:val="00A4050B"/>
    <w:rsid w:val="00A92040"/>
    <w:rsid w:val="00AC4A13"/>
    <w:rsid w:val="00B44DCE"/>
    <w:rsid w:val="00B50004"/>
    <w:rsid w:val="00B7220F"/>
    <w:rsid w:val="00B85DA5"/>
    <w:rsid w:val="00BC7A33"/>
    <w:rsid w:val="00BE7265"/>
    <w:rsid w:val="00BF2908"/>
    <w:rsid w:val="00BF2F87"/>
    <w:rsid w:val="00C11A23"/>
    <w:rsid w:val="00C57819"/>
    <w:rsid w:val="00C767F0"/>
    <w:rsid w:val="00C81349"/>
    <w:rsid w:val="00C8733A"/>
    <w:rsid w:val="00C967DB"/>
    <w:rsid w:val="00CA3555"/>
    <w:rsid w:val="00CB5BC8"/>
    <w:rsid w:val="00CB6D7E"/>
    <w:rsid w:val="00CE60C9"/>
    <w:rsid w:val="00D450AF"/>
    <w:rsid w:val="00D73DCE"/>
    <w:rsid w:val="00DA4FCD"/>
    <w:rsid w:val="00DB689D"/>
    <w:rsid w:val="00DC6729"/>
    <w:rsid w:val="00DE2560"/>
    <w:rsid w:val="00E015BC"/>
    <w:rsid w:val="00E36764"/>
    <w:rsid w:val="00E92B29"/>
    <w:rsid w:val="00EB5826"/>
    <w:rsid w:val="00EB7CD5"/>
    <w:rsid w:val="00ED396E"/>
    <w:rsid w:val="00F45C05"/>
    <w:rsid w:val="00FF00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28293"/>
  <w15:chartTrackingRefBased/>
  <w15:docId w15:val="{6B2932EE-4A5F-4522-9069-94F85D269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6A58"/>
    <w:pPr>
      <w:spacing w:line="259" w:lineRule="auto"/>
    </w:pPr>
    <w:rPr>
      <w:kern w:val="0"/>
      <w:sz w:val="22"/>
      <w:szCs w:val="22"/>
      <w14:ligatures w14:val="none"/>
    </w:rPr>
  </w:style>
  <w:style w:type="paragraph" w:styleId="Heading1">
    <w:name w:val="heading 1"/>
    <w:basedOn w:val="Normal"/>
    <w:next w:val="Normal"/>
    <w:link w:val="Heading1Char"/>
    <w:uiPriority w:val="9"/>
    <w:qFormat/>
    <w:rsid w:val="001E6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6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6A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6A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6A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6A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A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A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A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A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6A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6A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6A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6A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6A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A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A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A58"/>
    <w:rPr>
      <w:rFonts w:eastAsiaTheme="majorEastAsia" w:cstheme="majorBidi"/>
      <w:color w:val="272727" w:themeColor="text1" w:themeTint="D8"/>
    </w:rPr>
  </w:style>
  <w:style w:type="paragraph" w:styleId="Title">
    <w:name w:val="Title"/>
    <w:basedOn w:val="Normal"/>
    <w:next w:val="Normal"/>
    <w:link w:val="TitleChar"/>
    <w:uiPriority w:val="10"/>
    <w:qFormat/>
    <w:rsid w:val="001E6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A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A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A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A58"/>
    <w:pPr>
      <w:spacing w:before="160"/>
      <w:jc w:val="center"/>
    </w:pPr>
    <w:rPr>
      <w:i/>
      <w:iCs/>
      <w:color w:val="404040" w:themeColor="text1" w:themeTint="BF"/>
    </w:rPr>
  </w:style>
  <w:style w:type="character" w:customStyle="1" w:styleId="QuoteChar">
    <w:name w:val="Quote Char"/>
    <w:basedOn w:val="DefaultParagraphFont"/>
    <w:link w:val="Quote"/>
    <w:uiPriority w:val="29"/>
    <w:rsid w:val="001E6A58"/>
    <w:rPr>
      <w:i/>
      <w:iCs/>
      <w:color w:val="404040" w:themeColor="text1" w:themeTint="BF"/>
    </w:rPr>
  </w:style>
  <w:style w:type="paragraph" w:styleId="ListParagraph">
    <w:name w:val="List Paragraph"/>
    <w:basedOn w:val="Normal"/>
    <w:uiPriority w:val="34"/>
    <w:qFormat/>
    <w:rsid w:val="001E6A58"/>
    <w:pPr>
      <w:ind w:left="720"/>
      <w:contextualSpacing/>
    </w:pPr>
  </w:style>
  <w:style w:type="character" w:styleId="IntenseEmphasis">
    <w:name w:val="Intense Emphasis"/>
    <w:basedOn w:val="DefaultParagraphFont"/>
    <w:uiPriority w:val="21"/>
    <w:qFormat/>
    <w:rsid w:val="001E6A58"/>
    <w:rPr>
      <w:i/>
      <w:iCs/>
      <w:color w:val="0F4761" w:themeColor="accent1" w:themeShade="BF"/>
    </w:rPr>
  </w:style>
  <w:style w:type="paragraph" w:styleId="IntenseQuote">
    <w:name w:val="Intense Quote"/>
    <w:basedOn w:val="Normal"/>
    <w:next w:val="Normal"/>
    <w:link w:val="IntenseQuoteChar"/>
    <w:uiPriority w:val="30"/>
    <w:qFormat/>
    <w:rsid w:val="001E6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6A58"/>
    <w:rPr>
      <w:i/>
      <w:iCs/>
      <w:color w:val="0F4761" w:themeColor="accent1" w:themeShade="BF"/>
    </w:rPr>
  </w:style>
  <w:style w:type="character" w:styleId="IntenseReference">
    <w:name w:val="Intense Reference"/>
    <w:basedOn w:val="DefaultParagraphFont"/>
    <w:uiPriority w:val="32"/>
    <w:qFormat/>
    <w:rsid w:val="001E6A58"/>
    <w:rPr>
      <w:b/>
      <w:bCs/>
      <w:smallCaps/>
      <w:color w:val="0F4761" w:themeColor="accent1" w:themeShade="BF"/>
      <w:spacing w:val="5"/>
    </w:rPr>
  </w:style>
  <w:style w:type="paragraph" w:styleId="NormalWeb">
    <w:name w:val="Normal (Web)"/>
    <w:basedOn w:val="Normal"/>
    <w:uiPriority w:val="99"/>
    <w:unhideWhenUsed/>
    <w:rsid w:val="001E6A58"/>
    <w:pPr>
      <w:spacing w:before="100" w:beforeAutospacing="1" w:after="100" w:afterAutospacing="1" w:line="240" w:lineRule="auto"/>
    </w:pPr>
    <w:rPr>
      <w:rFonts w:ascii="Times New Roman" w:eastAsia="Times New Roman" w:hAnsi="Times New Roman" w:cs="Times New Roman"/>
      <w:sz w:val="24"/>
      <w:szCs w:val="24"/>
    </w:rPr>
  </w:style>
  <w:style w:type="paragraph" w:styleId="ListBullet">
    <w:name w:val="List Bullet"/>
    <w:basedOn w:val="Normal"/>
    <w:uiPriority w:val="99"/>
    <w:unhideWhenUsed/>
    <w:rsid w:val="001E6A58"/>
    <w:pPr>
      <w:numPr>
        <w:numId w:val="3"/>
      </w:numPr>
      <w:tabs>
        <w:tab w:val="clear" w:pos="360"/>
      </w:tabs>
      <w:spacing w:after="200" w:line="276" w:lineRule="auto"/>
      <w:ind w:left="0" w:firstLine="0"/>
      <w:contextualSpacing/>
    </w:pPr>
    <w:rPr>
      <w:rFonts w:ascii="Calibri" w:eastAsiaTheme="minorEastAsia" w:hAnsi="Calibri"/>
    </w:rPr>
  </w:style>
  <w:style w:type="character" w:styleId="Strong">
    <w:name w:val="Strong"/>
    <w:basedOn w:val="DefaultParagraphFont"/>
    <w:uiPriority w:val="22"/>
    <w:qFormat/>
    <w:rsid w:val="001E6A58"/>
    <w:rPr>
      <w:b/>
      <w:bCs/>
    </w:rPr>
  </w:style>
  <w:style w:type="character" w:styleId="Hyperlink">
    <w:name w:val="Hyperlink"/>
    <w:basedOn w:val="DefaultParagraphFont"/>
    <w:uiPriority w:val="99"/>
    <w:unhideWhenUsed/>
    <w:rsid w:val="001E6A58"/>
    <w:rPr>
      <w:color w:val="467886" w:themeColor="hyperlink"/>
      <w:u w:val="single"/>
    </w:rPr>
  </w:style>
  <w:style w:type="character" w:styleId="UnresolvedMention">
    <w:name w:val="Unresolved Mention"/>
    <w:basedOn w:val="DefaultParagraphFont"/>
    <w:uiPriority w:val="99"/>
    <w:semiHidden/>
    <w:unhideWhenUsed/>
    <w:rsid w:val="001E6A58"/>
    <w:rPr>
      <w:color w:val="605E5C"/>
      <w:shd w:val="clear" w:color="auto" w:fill="E1DFDD"/>
    </w:rPr>
  </w:style>
  <w:style w:type="paragraph" w:styleId="Header">
    <w:name w:val="header"/>
    <w:basedOn w:val="Normal"/>
    <w:link w:val="HeaderChar"/>
    <w:uiPriority w:val="99"/>
    <w:unhideWhenUsed/>
    <w:rsid w:val="00C873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733A"/>
    <w:rPr>
      <w:kern w:val="0"/>
      <w:sz w:val="22"/>
      <w:szCs w:val="22"/>
      <w14:ligatures w14:val="none"/>
    </w:rPr>
  </w:style>
  <w:style w:type="paragraph" w:styleId="Footer">
    <w:name w:val="footer"/>
    <w:basedOn w:val="Normal"/>
    <w:link w:val="FooterChar"/>
    <w:uiPriority w:val="99"/>
    <w:unhideWhenUsed/>
    <w:rsid w:val="00C873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733A"/>
    <w:rPr>
      <w:kern w:val="0"/>
      <w:sz w:val="22"/>
      <w:szCs w:val="22"/>
      <w14:ligatures w14:val="none"/>
    </w:rPr>
  </w:style>
  <w:style w:type="character" w:styleId="FollowedHyperlink">
    <w:name w:val="FollowedHyperlink"/>
    <w:basedOn w:val="DefaultParagraphFont"/>
    <w:uiPriority w:val="99"/>
    <w:semiHidden/>
    <w:unhideWhenUsed/>
    <w:rsid w:val="00302D18"/>
    <w:rPr>
      <w:color w:val="96607D" w:themeColor="followedHyperlink"/>
      <w:u w:val="single"/>
    </w:rPr>
  </w:style>
  <w:style w:type="character" w:styleId="Emphasis">
    <w:name w:val="Emphasis"/>
    <w:basedOn w:val="DefaultParagraphFont"/>
    <w:uiPriority w:val="20"/>
    <w:qFormat/>
    <w:rsid w:val="00275F44"/>
    <w:rPr>
      <w:i/>
      <w:iCs/>
    </w:rPr>
  </w:style>
  <w:style w:type="paragraph" w:styleId="BodyText">
    <w:name w:val="Body Text"/>
    <w:basedOn w:val="Normal"/>
    <w:link w:val="BodyTextChar"/>
    <w:uiPriority w:val="1"/>
    <w:qFormat/>
    <w:rsid w:val="006268EC"/>
    <w:pPr>
      <w:widowControl w:val="0"/>
      <w:autoSpaceDE w:val="0"/>
      <w:autoSpaceDN w:val="0"/>
      <w:spacing w:after="0" w:line="240" w:lineRule="auto"/>
      <w:ind w:left="359"/>
    </w:pPr>
    <w:rPr>
      <w:rFonts w:ascii="Arial" w:eastAsia="Arial" w:hAnsi="Arial" w:cs="Arial"/>
      <w:sz w:val="18"/>
      <w:szCs w:val="18"/>
    </w:rPr>
  </w:style>
  <w:style w:type="character" w:customStyle="1" w:styleId="BodyTextChar">
    <w:name w:val="Body Text Char"/>
    <w:basedOn w:val="DefaultParagraphFont"/>
    <w:link w:val="BodyText"/>
    <w:uiPriority w:val="1"/>
    <w:rsid w:val="006268EC"/>
    <w:rPr>
      <w:rFonts w:ascii="Arial" w:eastAsia="Arial" w:hAnsi="Arial" w:cs="Arial"/>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adeepkumar089@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linkedin.com/in/prady089/" TargetMode="External"/><Relationship Id="rId4" Type="http://schemas.openxmlformats.org/officeDocument/2006/relationships/settings" Target="settings.xml"/><Relationship Id="rId9" Type="http://schemas.openxmlformats.org/officeDocument/2006/relationships/hyperlink" Target="https://github.com/Prady0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B63C1F-4F49-4FB4-A826-D0266AF81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2638</TotalTime>
  <Pages>4</Pages>
  <Words>1556</Words>
  <Characters>10541</Characters>
  <Application>Microsoft Office Word</Application>
  <DocSecurity>0</DocSecurity>
  <Lines>184</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Kumar</dc:creator>
  <cp:keywords/>
  <dc:description/>
  <cp:lastModifiedBy>Pradeep Kumar</cp:lastModifiedBy>
  <cp:revision>20</cp:revision>
  <dcterms:created xsi:type="dcterms:W3CDTF">2025-10-31T01:52:00Z</dcterms:created>
  <dcterms:modified xsi:type="dcterms:W3CDTF">2026-01-07T15:14:00Z</dcterms:modified>
</cp:coreProperties>
</file>