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rtl w:val="0"/>
          </w:rPr>
          <w:t xml:space="preserve">https://dl.acm.org/doi/10.1145/3626314</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Artificial Intelligence for Safety-Critical Systems in Industrial and Transportation Domains: A Survey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citation:</w:t>
        <w:br w:type="textWrapping"/>
        <w:t xml:space="preserve">J. Perez-Cerrolaza, J. Abella, M. Borg, C. Donzella, J. Cerquides, F. J. Cazorla, C. Englund, M. Tauber, G. Nikolakopoulos, and J. L. Flores, “Artificial Intelligence for Safety-Critical Systems in Industrial and Transportation Domains: A Survey,” ACM Computing Surveys, vol. 56, no. 7, Art. No. 176, pp. 1-40, 2024</w:t>
      </w:r>
    </w:p>
    <w:p w:rsidR="00000000" w:rsidDel="00000000" w:rsidP="00000000" w:rsidRDefault="00000000" w:rsidRPr="00000000" w14:paraId="00000004">
      <w:pPr>
        <w:spacing w:after="240" w:befor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Summary :</w:t>
        <w:br w:type="textWrapping"/>
        <w:t xml:space="preserve">This paper provides a broad survey of how artificial intelligence (AI) , especially machine learning (ML)  is being applied (and could be applied) in safety-critical systems within industrial and transportation domains (e.g., factories, automated vehicles, rail, aerospace). The authors point out that while AI offers huge opportunities (such as enabling more autonomous systems, smarter decision-making, predictive maintenance), integrating it into systems where safety matters (lives, high cost, high risk) is very challenging. </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contributions include:</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 for the research space: the authors classify the challenges, techniques, and methods for deploying AI in safety-critical systems across industrial/transportation contexts. They break things down from traditional functional safety systems (where behaviour is predictable, deterministic) to more autonomous AI-enabled systems (where behaviour may adapt, learn). </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emphasize that “AI trustworthiness” has many dimensions (engineering, ethics, legal/regulatory). But this survey focuses on the safety engineering dimension  i.e., how to ensure an AI system meets safety requirements, not just ethical ones or fairness ones. </w:t>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lay out many open challenges: for example, how do you verify or validate an ML model in a safety-critical system (given ML’s non-deterministic behaviour)? How do you integrate traditional safety standards (which assume static code, known functions) with learning-based/adaptive systems? How do you provide evidence and certification for AI components? The literature is large but fragmented. </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also show techniques and methods currently used: e.g., methods for runtime assurance (monitoring the system while in operation), methods for safe exploration/training of ML in safety context, architectural patterns for mixing deterministic and learning components, and approaches for bridging the gap between AI and functional safety standards.</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paper outlines future directions: more rigorous evidence frameworks, better integration of ML with safety lifecycle, handling uncertainty/novelty in deployment, better standards for AI in safety-critical domains, and more holistic engineering methods that treat AI and safety together rather than as separate.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w:t>
        <w:br w:type="textWrapping"/>
        <w:t xml:space="preserve">If you imagine a self-driving train or an automated factory robot that learns as it goes, this paper asks: how do you make sure that its learning and adaptation don’t cause it to fail catastrophically? Traditional safety engineering expects predictable, tested, fixed behaviour; but AI changes the rules behaviour may shift, the system might encounter novel situations, uncertainty is big. So this survey says: “Here’s what current research says about how to deal with that, here are the gaps, and here’s what we need to focus on next.” It’s useful if you’re doing a thesis or project where you want to deploy or design AI in a high-stakes system and need to understand the landscape of safety concerns.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62631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