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Link: </w:t>
      </w:r>
      <w:hyperlink r:id="rId6">
        <w:r w:rsidDel="00000000" w:rsidR="00000000" w:rsidRPr="00000000">
          <w:rPr>
            <w:rFonts w:ascii="Times New Roman" w:cs="Times New Roman" w:eastAsia="Times New Roman" w:hAnsi="Times New Roman"/>
            <w:color w:val="1155cc"/>
            <w:u w:val="single"/>
            <w:rtl w:val="0"/>
          </w:rPr>
          <w:t xml:space="preserve">https://link.springer.com/article/10.1007/s11142-022-09697-x</w:t>
        </w:r>
      </w:hyperlink>
      <w:r w:rsidDel="00000000" w:rsidR="00000000" w:rsidRPr="00000000">
        <w:rPr>
          <w:rtl w:val="0"/>
        </w:rPr>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Title:</w:t>
      </w:r>
      <w:r w:rsidDel="00000000" w:rsidR="00000000" w:rsidRPr="00000000">
        <w:rPr>
          <w:rFonts w:ascii="Times New Roman" w:cs="Times New Roman" w:eastAsia="Times New Roman" w:hAnsi="Times New Roman"/>
          <w:rtl w:val="0"/>
        </w:rPr>
        <w:t xml:space="preserve"> Is artificial intelligence improving the audit process?</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IEEE Citation:</w:t>
        <w:br w:type="textWrapping"/>
      </w:r>
      <w:r w:rsidDel="00000000" w:rsidR="00000000" w:rsidRPr="00000000">
        <w:rPr>
          <w:rFonts w:ascii="Times New Roman" w:cs="Times New Roman" w:eastAsia="Times New Roman" w:hAnsi="Times New Roman"/>
          <w:rtl w:val="0"/>
        </w:rPr>
        <w:t xml:space="preserve">A. Fedyk, J. Hodson, N. Khimich, and T. Fedyk, "Is artificial intelligence improving the audit process?" </w:t>
      </w:r>
      <w:r w:rsidDel="00000000" w:rsidR="00000000" w:rsidRPr="00000000">
        <w:rPr>
          <w:rFonts w:ascii="Times New Roman" w:cs="Times New Roman" w:eastAsia="Times New Roman" w:hAnsi="Times New Roman"/>
          <w:i w:val="1"/>
          <w:rtl w:val="0"/>
        </w:rPr>
        <w:t xml:space="preserve">Rev. Account. Stud.</w:t>
      </w:r>
      <w:r w:rsidDel="00000000" w:rsidR="00000000" w:rsidRPr="00000000">
        <w:rPr>
          <w:rFonts w:ascii="Times New Roman" w:cs="Times New Roman" w:eastAsia="Times New Roman" w:hAnsi="Times New Roman"/>
          <w:rtl w:val="0"/>
        </w:rPr>
        <w:t xml:space="preserve">, vol. 27, pp. 938–985, Jul. 2022.</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Summary:</w:t>
        <w:br w:type="textWrapping"/>
      </w:r>
      <w:r w:rsidDel="00000000" w:rsidR="00000000" w:rsidRPr="00000000">
        <w:rPr>
          <w:rFonts w:ascii="Times New Roman" w:cs="Times New Roman" w:eastAsia="Times New Roman" w:hAnsi="Times New Roman"/>
          <w:rtl w:val="0"/>
        </w:rPr>
        <w:t xml:space="preserve">This study investigates the impact of artificial intelligence (AI) on audit quality and efficiency by analyzing a unique dataset of over 310,000 detailed individual resumes from the 36 largest audit firms. The research provides insights into the AI workforce within the auditing sector, revealing that AI workers are predominantly male, relatively young, and hold technical degrees. AI functions are centralized within firms, with workers concentrated in specific teams and geographic locations. The findings indicate that investing in AI enhances audit quality, reduces fees, and leads to a gradual displacement of human auditors over several years. Specifically, a one-standard-deviation increase in recent AI investments correlates with a 5.0% reduction in the likelihood of an audit restatement, a 0.9% decrease in audit fees, and a 3.6% reduction in the number of accounting employees after three years, escalating to 7.1% after four years. Interviews with 17 audit partners from the eight largest U.S. public accounting firms corroborate these findings, highlighting that AI is developed centrally, widely used in audits, and primarily aimed at improving quality, followed by efficiency.</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ink.springer.com/article/10.1007/s11142-022-09697-x?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