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Times New Roman" w:cs="Times New Roman" w:eastAsia="Times New Roman" w:hAnsi="Times New Roman"/>
          <w:rtl w:val="0"/>
        </w:rPr>
        <w:t xml:space="preserve">Link: </w:t>
      </w:r>
      <w:hyperlink r:id="rId6">
        <w:r w:rsidDel="00000000" w:rsidR="00000000" w:rsidRPr="00000000">
          <w:rPr>
            <w:rFonts w:ascii="Times New Roman" w:cs="Times New Roman" w:eastAsia="Times New Roman" w:hAnsi="Times New Roman"/>
            <w:color w:val="1155cc"/>
            <w:u w:val="single"/>
            <w:rtl w:val="0"/>
          </w:rPr>
          <w:t xml:space="preserve">https://dl.acm.org/doi/fullHtml/10.1145/3664476.3670878</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br w:type="textWrapping"/>
        </w:r>
      </w:hyperlink>
      <w:r w:rsidDel="00000000" w:rsidR="00000000" w:rsidRPr="00000000">
        <w:rPr>
          <w:rFonts w:ascii="Times New Roman" w:cs="Times New Roman" w:eastAsia="Times New Roman" w:hAnsi="Times New Roman"/>
          <w:rtl w:val="0"/>
        </w:rPr>
        <w:t xml:space="preserve">Title: A Risk Assessment and Legal Compliance Framework for Supporting Personal Data Sharing with Privacy Preservation for Scientific Research</w:t>
      </w:r>
    </w:p>
    <w:p w:rsidR="00000000" w:rsidDel="00000000" w:rsidP="00000000" w:rsidRDefault="00000000" w:rsidRPr="00000000" w14:paraId="00000003">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br w:type="textWrapping"/>
        <w:t xml:space="preserve">IEEE citation:</w:t>
        <w:br w:type="textWrapping"/>
        <w:t xml:space="preserve">C. Baloukas, L. Papadopoulos, K. Demestichas, A. Weißenfeld, S. Schlarb, M. Aramburu, D. Redó, J. García, S. Gaines, T. Marquenie, E. Eren, and I. E. Peter, “A Risk Assessment and Legal Compliance Framework for Supporting Personal Data Sharing with Privacy Preservation for Scientific Research,” in Proc. 19th International Conference on Availability, Reliability and Security (ARES 2024), Vienna, Austria, July 30–Aug 2 2024, pp. 1-10, doi:10.1145/3664476.3670878. </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br w:type="textWrapping"/>
        <w:t xml:space="preserve">This paper presents a framework designed to help organisations share datasets containing personal information for scientific research in a way that preserves privacy and ensures legal compliance. The authors recognise that many data providers are hesitant to share their data because of risks to individuals, institutions and society, as well as the complexities of regulations like the General Data Protection Regulation (GDPR). To address this, they propose a three-phase approach: first applying privacy-preservation measures such as anonymisation or synthetic data generation; then conducting a structured risk assessment profiling impacts on individuals, institutions and society and finally generating a legally binding licence agreement tailored to the specific dataset and sharing scenario.</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deploying this framework, the authors outline how each phase ties into the next: the anonymisation step affects the risk assessment scores, and in turn the risk assessment influences the clauses inserted into the licence agreement. They illustrate this with a realistic scenario in the law-enforcement domain involving license plate video data, showing how anonymisation might employ GAN-based techniques and how the risk assessment rates threaten probability across technological, people-related, institutional and legal categories. The generated licence then incorporates mitigation actions, such as audit requirements and restricted usage clauses.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paper argues that sharing personal data for research need not be blocked by regulatory or privacy concerns if a structured framework is used. By tying together privacy engineering, risk analysis and contract generation, the approach offers a usable pathway for organisations with limited legal or data-sharing experience to engage in collaborative research while keeping compliance in sight.</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fullHtml/10.1145/3664476.3670878?utm_source=chatgpt.com" TargetMode="External"/><Relationship Id="rId7" Type="http://schemas.openxmlformats.org/officeDocument/2006/relationships/hyperlink" Target="https://dl.acm.org/doi/fullHtml/10.1145/3664476.367087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