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https://dl.acm.org/doi/10.1145/3626314</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br w:type="textWrapping"/>
        </w:r>
      </w:hyperlink>
      <w:r w:rsidDel="00000000" w:rsidR="00000000" w:rsidRPr="00000000">
        <w:rPr>
          <w:rFonts w:ascii="Times New Roman" w:cs="Times New Roman" w:eastAsia="Times New Roman" w:hAnsi="Times New Roman"/>
          <w:rtl w:val="0"/>
        </w:rPr>
        <w:t xml:space="preserve">Title: Artificial Intelligence for Safety-Critical Systems in Industrial and Transportation Domains: A Survey</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IEEE citation: J. Perez-Cerrolaza, J. Abella, M. Borg, C. Donzella, J. Cerquides, F. J. Cazorla, C. Englund, M. Tauber, G. Nikolakopoulos, and J. L. Flores, “Artificial Intelligence for Safety-Critical Systems in Industrial and Transportation Domains: A Survey,” ACM Computing Surveys, vol. 56, no. 7, Art. 176, pp. 1-40, 2024</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Summary:</w:t>
        <w:br w:type="textWrapping"/>
        <w:t xml:space="preserve">This paper presents a comprehensive overview of how artificial intelligence (AI) is being brought into systems where failure is not an option especially in industrial settings and transportation domains. The authors observe that AI, especially machine learning (ML) methods, offers great promise in enabling autonomous, adaptive systems (for example in factories, autonomous vehicles, rail/air transport) but that the traditional safety engineering frameworks (which assume known, deterministic behavior) struggle to cope when AI systems are involved. </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The authors organise the survey by first laying out the key concepts and background of what functional safety is, how traditional systems are engineered, and how ML/AI differ in terms of behavior, uncertainty, and adaptability. They then move into three main areas: product (the AI-based system itself), runtime (how AI systems change or learn while operating), and process (how we engineer, validate, certify, maintain such systems). Through this structure, they highlight various techniques currently used: for example monitoring and runtime assurance of AI, architectural patterns that mix deterministic and learning components, and the adaptation of ML models to safety requirements. </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One of the stronger messages of the paper is that while there is an expanding body of research, the literature is “vast and fragmented” and many gaps remain. The authors stress that we cannot simply plug AI into safety-critical systems without rethinking almost every aspect of the lifecycle from requirements, through design, verification, validation, to operation, maintenance and eventual certification. They emphasise that trustworthiness of AI is multi-dimensional (engineering, ethical, legal), and their focus is on the engineering dimension: how to integrate AI in a way that makes the system safe.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626314?utm_source=chatgpt.com" TargetMode="External"/><Relationship Id="rId7" Type="http://schemas.openxmlformats.org/officeDocument/2006/relationships/hyperlink" Target="https://dl.acm.org/doi/10.1145/362631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