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rtl w:val="0"/>
        </w:rPr>
        <w:t xml:space="preserve">Link: </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https://link.springer.com/article/10.1007/s10207-024-00959-0</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Fonts w:ascii="Times New Roman" w:cs="Times New Roman" w:eastAsia="Times New Roman" w:hAnsi="Times New Roman"/>
          <w:rtl w:val="0"/>
        </w:rPr>
        <w:t xml:space="preserve"> Artificial intelligence for system security assurance: A systematic literature review</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IEEE Citation:</w:t>
        <w:br w:type="textWrapping"/>
      </w:r>
      <w:r w:rsidDel="00000000" w:rsidR="00000000" w:rsidRPr="00000000">
        <w:rPr>
          <w:rFonts w:ascii="Times New Roman" w:cs="Times New Roman" w:eastAsia="Times New Roman" w:hAnsi="Times New Roman"/>
          <w:rtl w:val="0"/>
        </w:rPr>
        <w:t xml:space="preserve">S.-F. Wen, A. Shukla, and B. Katt, "Artificial intelligence for system security assurance: A systematic literature review," </w:t>
      </w:r>
      <w:r w:rsidDel="00000000" w:rsidR="00000000" w:rsidRPr="00000000">
        <w:rPr>
          <w:rFonts w:ascii="Times New Roman" w:cs="Times New Roman" w:eastAsia="Times New Roman" w:hAnsi="Times New Roman"/>
          <w:i w:val="1"/>
          <w:rtl w:val="0"/>
        </w:rPr>
        <w:t xml:space="preserve">Int. J. Inf. Secur.</w:t>
      </w:r>
      <w:r w:rsidDel="00000000" w:rsidR="00000000" w:rsidRPr="00000000">
        <w:rPr>
          <w:rFonts w:ascii="Times New Roman" w:cs="Times New Roman" w:eastAsia="Times New Roman" w:hAnsi="Times New Roman"/>
          <w:rtl w:val="0"/>
        </w:rPr>
        <w:t xml:space="preserve">, vol. 24, no. 43, pp. 1–30, Dec. 2024. [Online].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Summary:</w:t>
        <w:br w:type="textWrapping"/>
      </w:r>
      <w:r w:rsidDel="00000000" w:rsidR="00000000" w:rsidRPr="00000000">
        <w:rPr>
          <w:rFonts w:ascii="Times New Roman" w:cs="Times New Roman" w:eastAsia="Times New Roman" w:hAnsi="Times New Roman"/>
          <w:rtl w:val="0"/>
        </w:rPr>
        <w:t xml:space="preserve">This systematic literature review examines the integration of artificial intelligence (AI) into System Security Assurance (SSA), focusing on methodologies that assess and verify the trustworthiness of systems. The study analyzes AI applications across various SSA domains, including risk assessment, vulnerability detection, security analysis, compliance checks, and formal verification. Key findings highlight the effectiveness of AI techniques such as machine learning and deep learning in enhancing the accuracy and efficiency of security evaluations. The review also identifies challenges in AI adoption, such as the need for high-quality data, interpretability of AI models, and integration with existing security frameworks. Recommendations for future research include developing standardized AI models for SSA, improving data quality, and addressing ethical considerations in AI-driven security assessments.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10207-024-00959-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