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12" w:lineRule="auto"/>
        <w:jc w:val="center"/>
      </w:pPr>
      <w:r>
        <w:rPr>
          <w:rFonts w:ascii="Thonburi" w:hAnsi="Thonburi" w:cs="Thonburi"/>
          <w:b/>
          <w:color w:val="1F3B66"/>
          <w:sz w:val="40"/>
        </w:rPr>
        <w:t>การสร้างแบบจำลองเชิงพยากรณ์สำหรับการบำรุงรักษาเชิงพยากรณ์</w:t>
      </w:r>
    </w:p>
    <w:p>
      <w:pPr>
        <w:spacing w:after="200" w:line="312" w:lineRule="auto"/>
        <w:jc w:val="center"/>
      </w:pPr>
      <w:r>
        <w:rPr>
          <w:rFonts w:ascii="Thonburi" w:hAnsi="Thonburi" w:cs="Thonburi"/>
          <w:b/>
          <w:color w:val="1F3B66"/>
          <w:sz w:val="40"/>
        </w:rPr>
        <w:t>ด้วยการวิเคราะห์การอยู่รอดของอุปกรณ์สายส่งไฟฟ้าแรงสูง</w:t>
      </w:r>
    </w:p>
    <w:p>
      <w:pPr>
        <w:spacing w:after="280" w:line="312" w:lineRule="auto"/>
        <w:jc w:val="center"/>
      </w:pPr>
      <w:r>
        <w:rPr>
          <w:rFonts w:ascii="Thonburi" w:hAnsi="Thonburi" w:cs="Thonburi"/>
          <w:b w:val="0"/>
          <w:sz w:val="25"/>
        </w:rPr>
        <w:t>Prognostic Modeling of Predictive Maintenance Using Survival Analysis for High-Voltage Transmission Line Components</w:t>
      </w:r>
    </w:p>
    <w:p>
      <w:pPr>
        <w:spacing w:after="40" w:line="312" w:lineRule="auto"/>
        <w:jc w:val="center"/>
      </w:pPr>
      <w:r>
        <w:rPr>
          <w:rFonts w:ascii="Thonburi" w:hAnsi="Thonburi" w:cs="Thonburi"/>
          <w:b w:val="0"/>
          <w:sz w:val="22"/>
        </w:rPr>
        <w:t>รายงานผลการวิจัย — 2 มิถุนายน 2569</w:t>
      </w:r>
    </w:p>
    <w:p>
      <w:pPr>
        <w:spacing w:after="280" w:line="312" w:lineRule="auto"/>
        <w:jc w:val="center"/>
      </w:pPr>
      <w:r>
        <w:rPr>
          <w:rFonts w:ascii="Thonburi" w:hAnsi="Thonburi" w:cs="Thonburi"/>
          <w:b w:val="0"/>
          <w:color w:val="555555"/>
          <w:sz w:val="21"/>
        </w:rPr>
        <w:t>ระเบียบวิธีอ้างอิง: Yang et al. (2022), Scientific Reports 12:8529</w:t>
      </w:r>
    </w:p>
    <w:p>
      <w:pPr>
        <w:spacing w:before="240" w:after="120"/>
      </w:pPr>
      <w:r>
        <w:rPr>
          <w:rFonts w:ascii="Thonburi" w:hAnsi="Thonburi" w:cs="Thonburi"/>
          <w:b/>
          <w:color w:val="1F3B66"/>
          <w:sz w:val="30"/>
        </w:rPr>
        <w:t>บทคัดย่อ</w:t>
      </w:r>
    </w:p>
    <w:p>
      <w:pPr>
        <w:spacing w:after="120" w:line="312" w:lineRule="auto"/>
      </w:pPr>
      <w:r>
        <w:rPr>
          <w:rFonts w:ascii="Thonburi" w:hAnsi="Thonburi" w:cs="Thonburi"/>
          <w:b w:val="0"/>
          <w:sz w:val="22"/>
        </w:rPr>
        <w:t>งานวิจัยนี้ประยุกต์ใช้การวิเคราะห์การอยู่รอด (survival analysis) เพื่อสร้างแบบจำลองความน่าจะเป็นของความเสียหายสำหรับอุปกรณ์สายส่งไฟฟ้าแรงสูง 6 ชนิด โดยใช้ระเบียบวิธีตาม Yang et al. (2022) วิเคราะห์จากข้อมูลบันทึกการบำรุงรักษาจำนวน 10,080 ระเบียน ครอบคลุม 8 สายส่งใน 4 ภูมิภาค ระหว่างปี 2018–2025 ดำเนินการประมาณฟังก์ชันการอยู่รอดด้วยวิธี Kaplan-Meier ประมาณอัตราความเสี่ยงด้วยวิธี Nelson-Aalen และตัวประมาณเคอร์เนลแบบ Epanechnikov ทดสอบความแตกต่างระหว่างกลุ่มด้วย log-rank test และปรับแบบจำลองพาราเมตริก 5 รูปแบบ (Weibull, Exponential, Log-logistic, Log-normal, Generalized-gamma) คัดเลือกแบบจำลองด้วยเกณฑ์ AIC และค่า Log-Likelihood ผลการศึกษาพบว่าอุปกรณ์ที่มีความเสี่ยงสูงสุดคือกับดักเสิร์จ (Arrester) และลูกถ้วยฉนวน (Insulator) โดยมีอัตราการเกิดความเสียหายร้อยละ 29.5 และ 23.9 ตามลำดับ อัตราความเสี่ยงของอุปกรณ์ทุกชนิดเพิ่มขึ้นตามอายุการใช้งาน (ค่าพารามิเตอร์รูปร่างของ Weibull มากกว่า 1 ในทุกกรณี) บ่งชี้กลไกความเสียหายแบบเสื่อมสภาพ แบบจำลอง Weibull เหมาะสมที่สุดสำหรับ 5 ใน 6 อุปกรณ์ ขณะที่แบบจำลอง Exponential ถูกปฏิเสธอย่างชัดเจนในทุกกรณี ผลการศึกษาสนับสนุนกลยุทธ์การบำรุงรักษาเชิงป้องกันตามรอบเวลาและการจัดลำดับความสำคัญของทรัพยากรตามระดับความเสี่ยงของอุปกรณ์</w:t>
      </w:r>
    </w:p>
    <w:p>
      <w:pPr>
        <w:spacing w:after="200" w:line="312" w:lineRule="auto"/>
      </w:pPr>
      <w:r>
        <w:rPr>
          <w:rFonts w:ascii="Thonburi" w:hAnsi="Thonburi" w:cs="Thonburi"/>
          <w:b/>
          <w:sz w:val="22"/>
        </w:rPr>
        <w:t>คำสำคัญ: การวิเคราะห์การอยู่รอด, การบำรุงรักษาเชิงพยากรณ์, สายส่งไฟฟ้า, แบบจำลอง Weibull, Kaplan-Meier, อัตราความเสี่ยง</w:t>
      </w:r>
    </w:p>
    <w:p>
      <w:pPr>
        <w:spacing w:before="240" w:after="120"/>
      </w:pPr>
      <w:r>
        <w:rPr>
          <w:rFonts w:ascii="Thonburi" w:hAnsi="Thonburi" w:cs="Thonburi"/>
          <w:b/>
          <w:color w:val="1F3B66"/>
          <w:sz w:val="30"/>
        </w:rPr>
        <w:t>1. บทนำ</w:t>
      </w:r>
    </w:p>
    <w:p>
      <w:pPr>
        <w:spacing w:after="120" w:line="312" w:lineRule="auto"/>
      </w:pPr>
      <w:r>
        <w:rPr>
          <w:rFonts w:ascii="Thonburi" w:hAnsi="Thonburi" w:cs="Thonburi"/>
          <w:b w:val="0"/>
          <w:sz w:val="22"/>
        </w:rPr>
        <w:t>ความเชื่อถือได้ของระบบส่งจ่ายกำลังไฟฟ้าขึ้นอยู่กับสภาพของอุปกรณ์ตามแนวสายส่งโดยตรง ความเสียหายของอุปกรณ์ไม่เพียงก่อให้เกิดต้นทุนการซ่อมบำรุงเท่านั้น แต่ยังส่งผลต่อความมั่นคงของระบบและความต่อเนื่องของการจ่ายไฟ การบำรุงรักษาเชิงพยากรณ์ (predictive maintenance) จึงมีบทบาทสำคัญในการคาดการณ์ช่วงเวลาที่อุปกรณ์มีแนวโน้มจะเสียหาย เพื่อวางแผนการซ่อมบำรุงล่วงหน้าอย่างคุ้มค่า</w:t>
      </w:r>
    </w:p>
    <w:p>
      <w:pPr>
        <w:spacing w:after="120" w:line="312" w:lineRule="auto"/>
      </w:pPr>
      <w:r>
        <w:rPr>
          <w:rFonts w:ascii="Thonburi" w:hAnsi="Thonburi" w:cs="Thonburi"/>
          <w:b w:val="0"/>
          <w:sz w:val="22"/>
        </w:rPr>
        <w:t>Yang et al. (2022) ได้แสดงให้เห็นว่าเทคนิคการวิเคราะห์การอยู่รอดสามารถประเมินระยะเวลาจนเกิดเหตุการณ์ (time-to-event) ของอุปกรณ์ได้อย่างมีประสิทธิภาพ แม้ในสภาวะที่ข้อมูลจำนวนมากถูกตัดปลาย (censored) งานวิจัยนี้จึงนำระเบียบวิธีดังกล่าวมาประยุกต์กับอุปกรณ์สายส่งไฟฟ้าแรงสูง โดยมีวัตถุประสงค์เพื่อ (1) ประมาณฟังก์ชันการอยู่รอดและอัตราความเสี่ยงของอุปกรณ์แต่ละชนิด (2) เปรียบเทียบความแตกต่างของการอยู่รอดระหว่างชนิดอุปกรณ์และระหว่างภูมิภาค (3) คัดเลือกแบบจำลองพาราเมตริกที่อธิบายข้อมูลได้ดีที่สุด และ (4) เสนอแนะแนวทางเชิงปฏิบัติสำหรับการวางแผนบำรุงรักษา</w:t>
      </w:r>
    </w:p>
    <w:p>
      <w:pPr>
        <w:spacing w:before="240" w:after="120"/>
      </w:pPr>
      <w:r>
        <w:rPr>
          <w:rFonts w:ascii="Thonburi" w:hAnsi="Thonburi" w:cs="Thonburi"/>
          <w:b/>
          <w:color w:val="1F3B66"/>
          <w:sz w:val="30"/>
        </w:rPr>
        <w:t>2. วัสดุและวิธีการ</w:t>
      </w:r>
    </w:p>
    <w:p>
      <w:pPr>
        <w:spacing w:before="240" w:after="120"/>
      </w:pPr>
      <w:r>
        <w:rPr>
          <w:rFonts w:ascii="Thonburi" w:hAnsi="Thonburi" w:cs="Thonburi"/>
          <w:b/>
          <w:color w:val="1F3B66"/>
          <w:sz w:val="26"/>
        </w:rPr>
        <w:t>2.1 ชุดข้อมูล</w:t>
      </w:r>
    </w:p>
    <w:p>
      <w:pPr>
        <w:spacing w:after="120" w:line="312" w:lineRule="auto"/>
      </w:pPr>
      <w:r>
        <w:rPr>
          <w:rFonts w:ascii="Thonburi" w:hAnsi="Thonburi" w:cs="Thonburi"/>
          <w:b w:val="0"/>
          <w:sz w:val="22"/>
        </w:rPr>
        <w:t>ชุดข้อมูลประกอบด้วยบันทึกการบำรุงรักษา 10,080 ระเบียน (หนึ่งระเบียนต่ออุปกรณ์ต่อช่วงสาย) ครอบคลุมอุปกรณ์ 6 ชนิด ได้แก่ สายตัวนำ (Conductor), ลูกตุ้มกันสั่น (Damper), ตัวคั่นระยะ (Spacer), ลูกถ้วยฉนวน (Insulator), อุปกรณ์ยึดจับ (Fittings) และกับดักเสิร์จ (Arrester) อุปกรณ์ละ 1,680 ระเบียน ข้อมูลครอบคลุม 8 สายส่งใน 4 ภูมิภาค (ภาคตะวันออกเฉียงเหนือ ภาคเหนือ ภาคกลาง และภาคใต้) ระหว่างปี 2018–2025 ตัวแปรหลักประกอบด้วยระยะเวลาจนเกิดเหตุการณ์ (maintenance_period_days) ตัวบ่งชี้การเกิดเหตุการณ์ (event_occurred) ชนิดอุปกรณ์ และสาเหตุความเสียหาย พร้อมตัวแปรร่วมด้านสิ่งแวดล้อม ดัชนีสุขภาพอุปกรณ์ การรุกล้ำแนวสาย และเหตุการณ์ไฟดับ</w:t>
      </w:r>
    </w:p>
    <w:p>
      <w:pPr>
        <w:spacing w:after="120" w:line="312" w:lineRule="auto"/>
      </w:pPr>
      <w:r>
        <w:rPr>
          <w:rFonts w:ascii="Thonburi" w:hAnsi="Thonburi" w:cs="Thonburi"/>
          <w:b w:val="0"/>
          <w:sz w:val="22"/>
        </w:rPr>
        <w:t>ระยะเวลาสังเกตอยู่ในช่วง 365–2,646 วัน อัตราการตัดปลายข้อมูลโดยรวมเท่ากับร้อยละ 84.65 (อัตราการเกิดเหตุการณ์ร้อยละ 15.35) ซึ่งเป็นลักษณะปกติของข้อมูลความเชื่อถือได้ของอุปกรณ์ที่มีอายุการใช้งานยาวนาน</w:t>
      </w:r>
    </w:p>
    <w:p>
      <w:pPr>
        <w:spacing w:before="240" w:after="120"/>
      </w:pPr>
      <w:r>
        <w:rPr>
          <w:rFonts w:ascii="Thonburi" w:hAnsi="Thonburi" w:cs="Thonburi"/>
          <w:b/>
          <w:color w:val="1F3B66"/>
          <w:sz w:val="26"/>
        </w:rPr>
        <w:t>2.2 วิธีการวิเคราะห์</w:t>
      </w:r>
    </w:p>
    <w:p>
      <w:pPr>
        <w:spacing w:after="120" w:line="312" w:lineRule="auto"/>
      </w:pPr>
      <w:r>
        <w:rPr>
          <w:rFonts w:ascii="Thonburi" w:hAnsi="Thonburi" w:cs="Thonburi"/>
          <w:b w:val="0"/>
          <w:sz w:val="22"/>
        </w:rPr>
        <w:t>การวิเคราะห์ดำเนินตามระเบียบวิธีของ Yang et al. (2022) ดังตารางที่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ขั้นตอน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วิธีการ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ประมาณฟังก์ชันการอยู่รอด (non-parametric)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Kaplan-Meier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ประมาณอัตราความเสี่ยงสะสม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Nelson-Aalen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ประมาณอัตราความเสี่ยงต่อเนื่อง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Kernel estimator (Epanechnikov)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ทดสอบความแตกต่างระหว่างกลุ่ม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Log-rank test (รายคู่)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แบบจำลองพาราเมตริก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Weibull, Exponential, Log-logistic, Log-normal, Generalized-gamma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เกณฑ์คัดเลือกแบบจำลอง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AIC, Log-Likelihood Value (LLV)</w:t>
            </w:r>
          </w:p>
        </w:tc>
      </w:tr>
    </w:tbl>
    <w:p>
      <w:pPr>
        <w:spacing w:after="200" w:line="312" w:lineRule="auto"/>
        <w:jc w:val="center"/>
      </w:pPr>
      <w:r>
        <w:rPr>
          <w:rFonts w:ascii="Thonburi" w:hAnsi="Thonburi" w:cs="Thonburi"/>
          <w:b w:val="0"/>
          <w:color w:val="444444"/>
          <w:sz w:val="20"/>
        </w:rPr>
        <w:t>ตารางที่ 1 ระเบียบวิธีการวิเคราะห์การอยู่รอด</w:t>
      </w:r>
    </w:p>
    <w:p>
      <w:pPr>
        <w:spacing w:after="120" w:line="312" w:lineRule="auto"/>
      </w:pPr>
      <w:r>
        <w:rPr>
          <w:rFonts w:ascii="Thonburi" w:hAnsi="Thonburi" w:cs="Thonburi"/>
          <w:b w:val="0"/>
          <w:sz w:val="22"/>
        </w:rPr>
        <w:t>การวิเคราะห์ทั้งหมดดำเนินการด้วยภาษา Python 3.11 ร่วมกับไลบรารี lifelines, scikit-survival, pandas และ numpy</w:t>
      </w:r>
    </w:p>
    <w:p>
      <w:pPr>
        <w:spacing w:before="240" w:after="120"/>
      </w:pPr>
      <w:r>
        <w:rPr>
          <w:rFonts w:ascii="Thonburi" w:hAnsi="Thonburi" w:cs="Thonburi"/>
          <w:b/>
          <w:color w:val="1F3B66"/>
          <w:sz w:val="30"/>
        </w:rPr>
        <w:t>3. ผลการวิจัย</w:t>
      </w:r>
    </w:p>
    <w:p>
      <w:pPr>
        <w:spacing w:before="240" w:after="120"/>
      </w:pPr>
      <w:r>
        <w:rPr>
          <w:rFonts w:ascii="Thonburi" w:hAnsi="Thonburi" w:cs="Thonburi"/>
          <w:b/>
          <w:color w:val="1F3B66"/>
          <w:sz w:val="26"/>
        </w:rPr>
        <w:t>3.1 ลักษณะการเกิดเหตุการณ์</w:t>
      </w:r>
    </w:p>
    <w:p>
      <w:pPr>
        <w:spacing w:after="120" w:line="312" w:lineRule="auto"/>
      </w:pPr>
      <w:r>
        <w:rPr>
          <w:rFonts w:ascii="Thonburi" w:hAnsi="Thonburi" w:cs="Thonburi"/>
          <w:b w:val="0"/>
          <w:sz w:val="22"/>
        </w:rPr>
        <w:t>ตารางที่ 2 แสดงสรุปจำนวนเหตุการณ์และอัตราการเกิดความเสียหายรายอุปกรณ์ พบว่ากับดักเสิร์จ (Arrester) และลูกถ้วยฉนวน (Insulator) มีอัตราการเกิดความเสียหายสูงที่สุด (ร้อยละ 29.5 และ 23.9) และมีมัธยฐานระยะเวลาสั้นที่สุด ในทางตรงข้าม สายตัวนำ (Conductor) และอุปกรณ์ยึดจับ (Fittings) มีอัตราการเกิดความเสียหายต่ำสุด (ร้อยละ 4.9 และ 6.1)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อุปกรณ์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เสียหาย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censored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อัตราเสียหาย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มัธยฐาน (วัน)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Arrester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1,680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496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1,184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29.5%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1,706.5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Insulator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1,680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402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1,278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23.9%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1,748.5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Damper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1,680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256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1,424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15.2%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1,811.5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Spacer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1,680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208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1,472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12.4%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1,842.0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Fittings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1,680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1,577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6.1%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1,876.5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Conductor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1,680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1,598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4.9%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1,895.5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รวม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10,080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1,547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8,533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15.35%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1,820.5</w:t>
            </w:r>
          </w:p>
        </w:tc>
      </w:tr>
    </w:tbl>
    <w:p>
      <w:pPr>
        <w:spacing w:after="200" w:line="312" w:lineRule="auto"/>
        <w:jc w:val="center"/>
      </w:pPr>
      <w:r>
        <w:rPr>
          <w:rFonts w:ascii="Thonburi" w:hAnsi="Thonburi" w:cs="Thonburi"/>
          <w:b w:val="0"/>
          <w:color w:val="444444"/>
          <w:sz w:val="20"/>
        </w:rPr>
        <w:t>ตารางที่ 2 สรุปเหตุการณ์ความเสียหายและการตัดปลายข้อมูลรายอุปกรณ์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51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even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onburi" w:hAnsi="Thonburi" w:cs="Thonburi"/>
          <w:b w:val="0"/>
          <w:color w:val="444444"/>
          <w:sz w:val="20"/>
        </w:rPr>
        <w:t>รูปที่ 1 การกระจายของเหตุการณ์เสียหายและข้อมูลที่ถูกตัดปลายรายอุปกรณ์</w:t>
      </w:r>
    </w:p>
    <w:p>
      <w:pPr>
        <w:spacing w:before="240" w:after="120"/>
      </w:pPr>
      <w:r>
        <w:rPr>
          <w:rFonts w:ascii="Thonburi" w:hAnsi="Thonburi" w:cs="Thonburi"/>
          <w:b/>
          <w:color w:val="1F3B66"/>
          <w:sz w:val="26"/>
        </w:rPr>
        <w:t>3.2 การวิเคราะห์ Kaplan-Meier</w:t>
      </w:r>
    </w:p>
    <w:p>
      <w:pPr>
        <w:spacing w:after="120" w:line="312" w:lineRule="auto"/>
      </w:pPr>
      <w:r>
        <w:rPr>
          <w:rFonts w:ascii="Thonburi" w:hAnsi="Thonburi" w:cs="Thonburi"/>
          <w:b w:val="0"/>
          <w:sz w:val="22"/>
        </w:rPr>
        <w:t>ตารางที่ 3 แสดงความน่าจะเป็นในการอยู่รอด S(t) ณ จุดเวลาสำคัญ พบว่าที่อายุ 6 ปี (2,190 วัน) กับดักเสิร์จมีความน่าจะเป็นในการอยู่รอดเหลือเพียงร้อยละ 63 เทียบกับสายตัวนำที่ยังคงสูงถึงร้อยละ 94 มัธยฐานเวลาการอยู่รอดของทุกอุปกรณ์ยังไม่ถึงภายในกรอบเวลาสังเกต กล่าวคือยังไม่มีอุปกรณ์ชนิดใดที่ความน่าจะเป็นในการอยู่รอดลดต่ำกว่าร้อยละ 50 ซึ่งสอดคล้องกับอัตราการตัดปลายข้อมูลที่สูง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อุปกรณ์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S(1 ปี)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S(2 ปี)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S(3 ปี)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S(4 ปี)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S(5 ปี)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S(6 ปี)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Conductor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0.939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Fittings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0.922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Spacer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0.897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0.851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Damper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0.862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0.803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Insulator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0.895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0.848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0.794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0.731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Arrester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0.944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0.890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0.828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0.738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0.630</w:t>
            </w:r>
          </w:p>
        </w:tc>
      </w:tr>
    </w:tbl>
    <w:p>
      <w:pPr>
        <w:spacing w:after="200" w:line="312" w:lineRule="auto"/>
        <w:jc w:val="center"/>
      </w:pPr>
      <w:r>
        <w:rPr>
          <w:rFonts w:ascii="Thonburi" w:hAnsi="Thonburi" w:cs="Thonburi"/>
          <w:b w:val="0"/>
          <w:color w:val="444444"/>
          <w:sz w:val="20"/>
        </w:rPr>
        <w:t>ตารางที่ 3 ความน่าจะเป็นในการอยู่รอด S(t) จากการประมาณ Kaplan-Meier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22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km_by_compon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onburi" w:hAnsi="Thonburi" w:cs="Thonburi"/>
          <w:b w:val="0"/>
          <w:color w:val="444444"/>
          <w:sz w:val="20"/>
        </w:rPr>
        <w:t>รูปที่ 2 เส้นโค้งการอยู่รอด Kaplan-Meier จำแนกตามชนิดอุปกรณ์</w:t>
      </w:r>
    </w:p>
    <w:p>
      <w:pPr>
        <w:spacing w:before="240" w:after="120"/>
      </w:pPr>
      <w:r>
        <w:rPr>
          <w:rFonts w:ascii="Thonburi" w:hAnsi="Thonburi" w:cs="Thonburi"/>
          <w:b/>
          <w:color w:val="1F3B66"/>
          <w:sz w:val="26"/>
        </w:rPr>
        <w:t>3.3 การทดสอบ Log-rank</w:t>
      </w:r>
    </w:p>
    <w:p>
      <w:pPr>
        <w:spacing w:after="120" w:line="312" w:lineRule="auto"/>
      </w:pPr>
      <w:r>
        <w:rPr>
          <w:rFonts w:ascii="Thonburi" w:hAnsi="Thonburi" w:cs="Thonburi"/>
          <w:b w:val="0"/>
          <w:sz w:val="22"/>
        </w:rPr>
        <w:t>การทดสอบ log-rank รายคู่ระหว่างอุปกรณ์พบว่าทุกคู่แตกต่างกันอย่างมีนัยสำคัญทางสถิติ (p &lt; 0.05) ยกเว้นคู่สายตัวนำกับอุปกรณ์ยึดจับ (Conductor–Fittings, p = 0.104) ซึ่งเป็นสองอุปกรณ์ที่มีความเสี่ยงต่ำสุดและมีพฤติกรรมการอยู่รอดใกล้เคียงกัน สำหรับการเปรียบเทียบระหว่างภูมิภาค (ตารางที่ 4) พบว่าภาคกลางแตกต่างจากทุกภูมิภาคอย่างมีนัยสำคัญ ในขณะที่ภาคเหนือ ภาคตะวันออกเฉียงเหนือ และภาคใต้ ไม่สามารถแยกความแตกต่างทางสถิติได้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คู่ภูมิภาค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χ²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p-value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21"/>
              </w:rPr>
              <w:t>ผล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Central vs North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41.32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1.3×10⁻¹⁰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แตกต่าง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Central vs Northeast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29.21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6.5×10⁻⁸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แตกต่าง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Central vs South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34.31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4.7×10⁻⁹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แตกต่าง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North vs Northeast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1.00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0.318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ไม่ต่าง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North vs South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0.35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0.552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ไม่ต่าง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21"/>
              </w:rPr>
              <w:t>Northeast vs South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0.18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0.672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21"/>
              </w:rPr>
              <w:t>ไม่ต่าง</w:t>
            </w:r>
          </w:p>
        </w:tc>
      </w:tr>
    </w:tbl>
    <w:p>
      <w:pPr>
        <w:spacing w:after="200" w:line="312" w:lineRule="auto"/>
        <w:jc w:val="center"/>
      </w:pPr>
      <w:r>
        <w:rPr>
          <w:rFonts w:ascii="Thonburi" w:hAnsi="Thonburi" w:cs="Thonburi"/>
          <w:b w:val="0"/>
          <w:color w:val="444444"/>
          <w:sz w:val="20"/>
        </w:rPr>
        <w:t>ตารางที่ 4 ผลการทดสอบ log-rank รายคู่ระหว่างภูมิภาค</w:t>
      </w:r>
    </w:p>
    <w:p>
      <w:pPr>
        <w:spacing w:before="240" w:after="120"/>
      </w:pPr>
      <w:r>
        <w:rPr>
          <w:rFonts w:ascii="Thonburi" w:hAnsi="Thonburi" w:cs="Thonburi"/>
          <w:b/>
          <w:color w:val="1F3B66"/>
          <w:sz w:val="26"/>
        </w:rPr>
        <w:t>3.4 อัตราความเสี่ยง (Hazard)</w:t>
      </w:r>
    </w:p>
    <w:p>
      <w:pPr>
        <w:spacing w:after="120" w:line="312" w:lineRule="auto"/>
      </w:pPr>
      <w:r>
        <w:rPr>
          <w:rFonts w:ascii="Thonburi" w:hAnsi="Thonburi" w:cs="Thonburi"/>
          <w:b w:val="0"/>
          <w:sz w:val="22"/>
        </w:rPr>
        <w:t>การประมาณอัตราความเสี่ยงสะสมด้วยวิธี Nelson-Aalen และตัวประมาณเคอร์เนลแบบ Epanechnikov แสดงให้เห็นว่าอัตราความเสี่ยงของอุปกรณ์ทุกชนิดเพิ่มขึ้นตามเวลา (increasing hazard) ซึ่งสอดคล้องกับกลไกการเสื่อมสภาพสะสม มิใช่ความเสียหายแบบสุ่มที่อัตราคงที่ ดังแสดงในรูปที่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01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zard_overview_2x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onburi" w:hAnsi="Thonburi" w:cs="Thonburi"/>
          <w:b w:val="0"/>
          <w:color w:val="444444"/>
          <w:sz w:val="20"/>
        </w:rPr>
        <w:t>รูปที่ 3 ภาพรวมอัตราความเสี่ยงของอุปกรณ์ทั้ง 6 ชนิด</w:t>
      </w:r>
    </w:p>
    <w:p>
      <w:pPr>
        <w:spacing w:before="240" w:after="120"/>
      </w:pPr>
      <w:r>
        <w:rPr>
          <w:rFonts w:ascii="Thonburi" w:hAnsi="Thonburi" w:cs="Thonburi"/>
          <w:b/>
          <w:color w:val="1F3B66"/>
          <w:sz w:val="26"/>
        </w:rPr>
        <w:t>3.5 การคัดเลือกแบบจำลองพาราเมตริก</w:t>
      </w:r>
    </w:p>
    <w:p>
      <w:pPr>
        <w:spacing w:after="120" w:line="312" w:lineRule="auto"/>
      </w:pPr>
      <w:r>
        <w:rPr>
          <w:rFonts w:ascii="Thonburi" w:hAnsi="Thonburi" w:cs="Thonburi"/>
          <w:b w:val="0"/>
          <w:sz w:val="22"/>
        </w:rPr>
        <w:t>ตารางที่ 5 เปรียบเทียบค่า AIC ของแบบจำลองทั้ง 5 รูปแบบ พบว่าแบบจำลอง Weibull เหมาะสมที่สุดสำหรับ 5 ใน 6 อุปกรณ์ ส่วนลูกถ้วยฉนวน (Insulator) เหมาะกับแบบจำลอง Generalized-gamma มากที่สุด อย่างไรก็ตามค่า ΔAIC ของ Weibull สำหรับลูกถ้วยฉนวนเท่ากับ 1.87 ซึ่งน้อยกว่า 2 จึงถือว่า Weibull ยังใช้เป็นแบบจำลองรวมได้อย่างสมเหตุสมผลทั้งระบบ ที่สำคัญคือแบบจำลอง Exponential ถูกปฏิเสธอย่างชัดเจนในทุกอุปกรณ์ (ΔAIC อยู่ระหว่าง 26.7 ถึง 206.3) ยืนยันว่าสมมติฐานอัตราความเสี่ยงคงที่ไม่เป็นจริง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19"/>
              </w:rPr>
              <w:t>อุปกรณ์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19"/>
              </w:rPr>
              <w:t>Weibull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19"/>
              </w:rPr>
              <w:t>Exponen.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19"/>
              </w:rPr>
              <w:t>LogLogis.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19"/>
              </w:rPr>
              <w:t>LogNorm.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19"/>
              </w:rPr>
              <w:t>GenGamma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/>
                <w:sz w:val="19"/>
              </w:rPr>
              <w:t>ดีที่สุด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19"/>
              </w:rPr>
              <w:t>Conductor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1870.99*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1897.70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1871.16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1872.78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1872.84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Weibull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19"/>
              </w:rPr>
              <w:t>Damper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5246.08*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5311.07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5246.95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5246.77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5247.69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Weibull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19"/>
              </w:rPr>
              <w:t>Spacer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4353.84*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4409.52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4355.35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4357.92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4354.50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Weibull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19"/>
              </w:rPr>
              <w:t>Insulator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7853.15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7945.10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7858.10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7856.30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7851.28*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GenGamma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19"/>
              </w:rPr>
              <w:t>Fittings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2306.83*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2334.54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2307.10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2308.86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2308.60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Weibull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onburi" w:hAnsi="Thonburi" w:cs="Thonburi"/>
                <w:b w:val="0"/>
                <w:sz w:val="19"/>
              </w:rPr>
              <w:t>Arrester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9375.42*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9581.67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9381.40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9393.23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9376.60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onburi" w:hAnsi="Thonburi" w:cs="Thonburi"/>
                <w:b w:val="0"/>
                <w:sz w:val="19"/>
              </w:rPr>
              <w:t>Weibull</w:t>
            </w:r>
          </w:p>
        </w:tc>
      </w:tr>
    </w:tbl>
    <w:p>
      <w:pPr>
        <w:spacing w:after="200" w:line="312" w:lineRule="auto"/>
        <w:jc w:val="center"/>
      </w:pPr>
      <w:r>
        <w:rPr>
          <w:rFonts w:ascii="Thonburi" w:hAnsi="Thonburi" w:cs="Thonburi"/>
          <w:b w:val="0"/>
          <w:color w:val="444444"/>
          <w:sz w:val="20"/>
        </w:rPr>
        <w:t>ตารางที่ 5 ค่า AIC ของแบบจำลองพาราเมตริก (* = ดีที่สุดในอุปกรณ์นั้น)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875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aic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onburi" w:hAnsi="Thonburi" w:cs="Thonburi"/>
          <w:b w:val="0"/>
          <w:color w:val="444444"/>
          <w:sz w:val="20"/>
        </w:rPr>
        <w:t>รูปที่ 4 แผนภาพความร้อน (heatmap) ของค่า AIC จำแนกตามแบบจำลองและอุปกรณ์</w:t>
      </w:r>
    </w:p>
    <w:p>
      <w:pPr>
        <w:spacing w:before="240" w:after="120"/>
      </w:pPr>
      <w:r>
        <w:rPr>
          <w:rFonts w:ascii="Thonburi" w:hAnsi="Thonburi" w:cs="Thonburi"/>
          <w:b/>
          <w:color w:val="1F3B66"/>
          <w:sz w:val="26"/>
        </w:rPr>
        <w:t>3.6 พารามิเตอร์ที่ประมาณได้และรูปแบบความเสียหาย</w:t>
      </w:r>
    </w:p>
    <w:p>
      <w:pPr>
        <w:spacing w:after="120" w:line="312" w:lineRule="auto"/>
      </w:pPr>
      <w:r>
        <w:rPr>
          <w:rFonts w:ascii="Thonburi" w:hAnsi="Thonburi" w:cs="Thonburi"/>
          <w:b w:val="0"/>
          <w:sz w:val="22"/>
        </w:rPr>
        <w:t>ค่าพารามิเตอร์รูปร่าง (shape, ρ) ของแบบจำลอง Weibull มีค่ามากกว่า 1 ในทุกอุปกรณ์ (อยู่ระหว่าง 1.63–1.94) โดยกับดักเสิร์จมีค่าสูงสุด (ρ = 1.94) ยืนยันว่าอัตราความเสี่ยงเพิ่มขึ้นแบบ monotonic ตามอายุการใช้งาน ในด้านสาเหตุความเสียหาย ฟ้าผ่า (lightning) เป็นสาเหตุหลักของอุปกรณ์ความเสี่ยงสูงสุด 2 ชนิด คือกับดักเสิร์จ (233 ครั้ง) และลูกถ้วยฉนวน (136 ครั้ง) ซึ่งสอดคล้องกับบทบาทป้องกันแรงดันเกินของอุปกรณ์ดังกล่าว ในขณะที่การกัดกร่อน (corrosion) เป็นสาเหตุเด่นของอุปกรณ์โลหะ ได้แก่ ลูกตุ้มกันสั่น อุปกรณ์ยึดจับ และสายตัวนำ</w:t>
      </w:r>
    </w:p>
    <w:p>
      <w:pPr>
        <w:spacing w:before="240" w:after="120"/>
      </w:pPr>
      <w:r>
        <w:rPr>
          <w:rFonts w:ascii="Thonburi" w:hAnsi="Thonburi" w:cs="Thonburi"/>
          <w:b/>
          <w:color w:val="1F3B66"/>
          <w:sz w:val="30"/>
        </w:rPr>
        <w:t>4. อภิปรายผล</w:t>
      </w:r>
    </w:p>
    <w:p>
      <w:pPr>
        <w:spacing w:after="120" w:line="312" w:lineRule="auto"/>
      </w:pPr>
      <w:r>
        <w:rPr>
          <w:rFonts w:ascii="Thonburi" w:hAnsi="Thonburi" w:cs="Thonburi"/>
          <w:b w:val="0"/>
          <w:sz w:val="22"/>
        </w:rPr>
        <w:t>ผลการศึกษานำไปสู่ข้อสรุปเชิงวิศวกรรมที่สำคัญหลายประการ ประการแรก การที่ค่าพารามิเตอร์รูปร่างของ Weibull มากกว่า 1 ในทุกอุปกรณ์ ประกอบกับการปฏิเสธแบบจำลอง Exponential อย่างชัดเจน เป็นหลักฐานทางสถิติที่หนักแน่นว่าความเสียหายมีลักษณะเสื่อมสภาพสะสมตามเวลา ดังนั้นกลยุทธ์การบำรุงรักษาเชิงป้องกันตามรอบเวลา (time-based preventive maintenance) จึงมีประสิทธิผลมากกว่าการซ่อมเมื่อเกิดความเสียหาย</w:t>
      </w:r>
    </w:p>
    <w:p>
      <w:pPr>
        <w:spacing w:after="120" w:line="312" w:lineRule="auto"/>
      </w:pPr>
      <w:r>
        <w:rPr>
          <w:rFonts w:ascii="Thonburi" w:hAnsi="Thonburi" w:cs="Thonburi"/>
          <w:b w:val="0"/>
          <w:sz w:val="22"/>
        </w:rPr>
        <w:t>ประการที่สอง ความแตกต่างของอัตราการเกิดความเสียหายระหว่างอุปกรณ์อย่างมีนัยสำคัญสนับสนุนการจัดลำดับความสำคัญของทรัพยากร โดยกับดักเสิร์จและลูกถ้วยฉนวนควรได้รับการตรวจสอบถี่กว่าและมีอะไหล่สำรองพร้อมกว่าอุปกรณ์อื่น ประการที่สาม ความแตกต่างเชิงพื้นที่ของภาคกลางบ่งชี้ถึงปัจจัยสิ่งแวดล้อมหรือการใช้งานเฉพาะถิ่นที่ควรนำเข้าสู่แบบจำลองหลายตัวแปรต่อไป โดยรวมแล้วผลการศึกษาสอดคล้องกับข้อสรุปหลักของ Yang et al. (2022) ที่ว่าแบบจำลอง Weibull เป็นแบบจำลองที่ทนทานและเหมาะสมที่สุดสำหรับข้อมูลความเชื่อถือได้ของอุปกรณ์</w:t>
      </w:r>
    </w:p>
    <w:p>
      <w:pPr>
        <w:spacing w:after="120" w:line="312" w:lineRule="auto"/>
      </w:pPr>
      <w:r>
        <w:rPr>
          <w:rFonts w:ascii="Thonburi" w:hAnsi="Thonburi" w:cs="Thonburi"/>
          <w:b w:val="0"/>
          <w:sz w:val="22"/>
        </w:rPr>
        <w:t>ข้อจำกัดของการศึกษานี้ ได้แก่ การใช้ข้อมูลจำลอง (simulated data) ซึ่งเหมาะสำหรับการสาธิตระเบียบวิธีมากกว่าการตัดสินใจเชิงปฏิบัติการจริง การที่ไม่สามารถประมาณมัธยฐานอายุการใช้งานได้โดยตรงเนื่องจากการตัดปลายข้อมูลที่สูง และการวิเคราะห์ที่ยังเป็นแบบตัวแปรเดียว (univariate) โดยยังไม่ได้รวมผลของตัวแปรร่วมเข้าในแบบจำลองความเสี่ยงโดยตรง</w:t>
      </w:r>
    </w:p>
    <w:p>
      <w:pPr>
        <w:spacing w:before="240" w:after="120"/>
      </w:pPr>
      <w:r>
        <w:rPr>
          <w:rFonts w:ascii="Thonburi" w:hAnsi="Thonburi" w:cs="Thonburi"/>
          <w:b/>
          <w:color w:val="1F3B66"/>
          <w:sz w:val="30"/>
        </w:rPr>
        <w:t>5. สรุปผลและข้อเสนอแนะ</w:t>
      </w:r>
    </w:p>
    <w:p>
      <w:pPr>
        <w:spacing w:after="120" w:line="312" w:lineRule="auto"/>
      </w:pPr>
      <w:r>
        <w:rPr>
          <w:rFonts w:ascii="Thonburi" w:hAnsi="Thonburi" w:cs="Thonburi"/>
          <w:b w:val="0"/>
          <w:sz w:val="22"/>
        </w:rPr>
        <w:t>การวิเคราะห์การอยู่รอดสามารถจัดลำดับความเสี่ยงและอธิบายพฤติกรรมการเสื่อมสภาพของอุปกรณ์สายส่งไฟฟ้าได้อย่างชัดเจน กับดักเสิร์จและลูกถ้วยฉนวนเป็นกลุ่มเสี่ยงสูงสุด อัตราความเสี่ยงเพิ่มขึ้นตามอายุการใช้งาน และแบบจำลอง Weibull เหมาะสมที่สุดเกือบทั้งระบบ ข้อเสนอแนะเชิงปฏิบัติมีดังนี้</w:t>
      </w:r>
    </w:p>
    <w:p>
      <w:pPr>
        <w:pStyle w:val="ListBullet"/>
        <w:spacing w:line="312" w:lineRule="auto"/>
      </w:pPr>
      <w:r>
        <w:rPr>
          <w:rFonts w:ascii="Thonburi" w:hAnsi="Thonburi" w:cs="Thonburi"/>
          <w:b w:val="0"/>
          <w:sz w:val="22"/>
        </w:rPr>
        <w:t>จัดลำดับการบำรุงรักษาตามความเสี่ยง โดยเพิ่มความถี่การตรวจสอบกับดักเสิร์จและลูกถ้วยฉนวน และลดความถี่สำหรับสายตัวนำและอุปกรณ์ยึดจับ</w:t>
      </w:r>
    </w:p>
    <w:p>
      <w:pPr>
        <w:pStyle w:val="ListBullet"/>
        <w:spacing w:line="312" w:lineRule="auto"/>
      </w:pPr>
      <w:r>
        <w:rPr>
          <w:rFonts w:ascii="Thonburi" w:hAnsi="Thonburi" w:cs="Thonburi"/>
          <w:b w:val="0"/>
          <w:sz w:val="22"/>
        </w:rPr>
        <w:t>กำหนดรอบการเปลี่ยนอุปกรณ์เชิงป้องกันโดยใช้พารามิเตอร์ Weibull ประมาณช่วงเวลาที่อัตราความเสี่ยงเริ่มเร่งตัว</w:t>
      </w:r>
    </w:p>
    <w:p>
      <w:pPr>
        <w:pStyle w:val="ListBullet"/>
        <w:spacing w:line="312" w:lineRule="auto"/>
      </w:pPr>
      <w:r>
        <w:rPr>
          <w:rFonts w:ascii="Thonburi" w:hAnsi="Thonburi" w:cs="Thonburi"/>
          <w:b w:val="0"/>
          <w:sz w:val="22"/>
        </w:rPr>
        <w:t>ต่อยอดด้วยแบบจำลองหลายตัวแปร เช่น Cox Proportional Hazards หรือ Accelerated Failure Time เพื่อวัดผลกระทบเชิงปริมาณของปัจจัยสิ่งแวดล้อมและดัชนีสุขภาพ</w:t>
      </w:r>
    </w:p>
    <w:p>
      <w:pPr>
        <w:pStyle w:val="ListBullet"/>
        <w:spacing w:line="312" w:lineRule="auto"/>
      </w:pPr>
      <w:r>
        <w:rPr>
          <w:rFonts w:ascii="Thonburi" w:hAnsi="Thonburi" w:cs="Thonburi"/>
          <w:b w:val="0"/>
          <w:sz w:val="22"/>
        </w:rPr>
        <w:t>สืบหาปัจจัยเฉพาะที่ทำให้ภาคกลางมีความเสี่ยงแตกต่าง เพื่อกำหนดมาตรการเฉพาะถิ่น</w:t>
      </w:r>
    </w:p>
    <w:p>
      <w:pPr>
        <w:spacing w:before="240" w:after="120"/>
      </w:pPr>
      <w:r>
        <w:rPr>
          <w:rFonts w:ascii="Thonburi" w:hAnsi="Thonburi" w:cs="Thonburi"/>
          <w:b/>
          <w:color w:val="1F3B66"/>
          <w:sz w:val="30"/>
        </w:rPr>
        <w:t>เอกสารอ้างอิง</w:t>
      </w:r>
    </w:p>
    <w:p>
      <w:pPr>
        <w:spacing w:after="80" w:line="312" w:lineRule="auto"/>
      </w:pPr>
      <w:r>
        <w:rPr>
          <w:rFonts w:ascii="Thonburi" w:hAnsi="Thonburi" w:cs="Thonburi"/>
          <w:b w:val="0"/>
          <w:sz w:val="22"/>
        </w:rPr>
        <w:t>Yang, S., et al. (2022). Prognostic modeling of predictive maintenance with survival analysis for mobile work equipment. Scientific Reports, 12, 8529.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onburi" w:hAnsi="Thonburi" w:cs="Thonbu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