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4FD004" wp14:paraId="2A8366C4" wp14:textId="7720EF28">
      <w:pPr>
        <w:spacing w:before="240" w:beforeAutospacing="off" w:after="240" w:afterAutospacing="off"/>
      </w:pP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Cs of Credit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key criteria used by lenders (like banks and financial institutions) to evaluate a borrower's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creditworthiness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whether the borrower can repay a loan responsibly. Here's a detailed breakdown:</w:t>
      </w:r>
    </w:p>
    <w:p xmlns:wp14="http://schemas.microsoft.com/office/word/2010/wordml" wp14:paraId="31719086" wp14:textId="1F22D1B3"/>
    <w:p xmlns:wp14="http://schemas.microsoft.com/office/word/2010/wordml" w:rsidP="3A4FD004" wp14:paraId="6643C9D1" wp14:textId="0DD140D2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1. Character (Credit History)</w:t>
      </w:r>
    </w:p>
    <w:p xmlns:wp14="http://schemas.microsoft.com/office/word/2010/wordml" w:rsidP="3A4FD004" wp14:paraId="56FB07E7" wp14:textId="0EE376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refers to the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borrower’s reputation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 record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repaying debts.</w:t>
      </w:r>
    </w:p>
    <w:p xmlns:wp14="http://schemas.microsoft.com/office/word/2010/wordml" w:rsidP="3A4FD004" wp14:paraId="2E9D75C4" wp14:textId="7462B4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it's evaluated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Through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 reports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 scores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, and past borrowing behavior.</w:t>
      </w:r>
    </w:p>
    <w:p xmlns:wp14="http://schemas.microsoft.com/office/word/2010/wordml" w:rsidP="3A4FD004" wp14:paraId="43268C9F" wp14:textId="5FCC2A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person or business with a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credit history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more likely to repay on time.</w:t>
      </w:r>
    </w:p>
    <w:p xmlns:wp14="http://schemas.microsoft.com/office/word/2010/wordml" w:rsidP="3A4FD004" wp14:paraId="47219035" wp14:textId="7F23F2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A person with a CIBIL score of 780, regular EMI payments, and no defaults shows good character.</w:t>
      </w:r>
    </w:p>
    <w:p xmlns:wp14="http://schemas.microsoft.com/office/word/2010/wordml" wp14:paraId="27763E81" wp14:textId="15292C9B"/>
    <w:p xmlns:wp14="http://schemas.microsoft.com/office/word/2010/wordml" w:rsidP="3A4FD004" wp14:paraId="395D1D42" wp14:textId="5CE88275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2. Capacity (Repayment Ability)</w:t>
      </w:r>
    </w:p>
    <w:p xmlns:wp14="http://schemas.microsoft.com/office/word/2010/wordml" w:rsidP="3A4FD004" wp14:paraId="17A88960" wp14:textId="449131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borrower’s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ability to repay the loan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income, job stability, or business performance.</w:t>
      </w:r>
    </w:p>
    <w:p xmlns:wp14="http://schemas.microsoft.com/office/word/2010/wordml" w:rsidP="3A4FD004" wp14:paraId="7B2BE208" wp14:textId="61A9F1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it's evaluated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By analyzing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debt-to-income ratio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flows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salary slips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tax returns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financials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A4FD004" wp14:paraId="160D3403" wp14:textId="4F1366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Lenders want assurance that the borrower has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sufficient income or revenue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cover loan payments.</w:t>
      </w:r>
    </w:p>
    <w:p xmlns:wp14="http://schemas.microsoft.com/office/word/2010/wordml" w:rsidP="3A4FD004" wp14:paraId="78FF1255" wp14:textId="6CB12B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A salaried employee earning ₹1,00,000/month with minimal existing EMIs may have high capacity.</w:t>
      </w:r>
    </w:p>
    <w:p xmlns:wp14="http://schemas.microsoft.com/office/word/2010/wordml" wp14:paraId="1FFD6014" wp14:textId="134214C0"/>
    <w:p xmlns:wp14="http://schemas.microsoft.com/office/word/2010/wordml" w:rsidP="3A4FD004" wp14:paraId="43DF34CB" wp14:textId="4617B1EE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3. Capital (Own Investment / Net Worth)</w:t>
      </w:r>
    </w:p>
    <w:p xmlns:wp14="http://schemas.microsoft.com/office/word/2010/wordml" w:rsidP="3A4FD004" wp14:paraId="322F2919" wp14:textId="6E54B1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How much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money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equity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borrower has invested in the project or business.</w:t>
      </w:r>
    </w:p>
    <w:p xmlns:wp14="http://schemas.microsoft.com/office/word/2010/wordml" w:rsidP="3A4FD004" wp14:paraId="33B40B63" wp14:textId="1ABA4F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it's evaluated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Through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worth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 payments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owner’s equity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A4FD004" wp14:paraId="7A2AFFF4" wp14:textId="7969C2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higher capital investment shows that the borrower has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“skin in the game”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is committed.</w:t>
      </w:r>
    </w:p>
    <w:p xmlns:wp14="http://schemas.microsoft.com/office/word/2010/wordml" w:rsidP="3A4FD004" wp14:paraId="475B6553" wp14:textId="5E9EAE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A borrower investing ₹10 lakhs of their own funds into a ₹30 lakh business project is seen more favorably.</w:t>
      </w:r>
    </w:p>
    <w:p xmlns:wp14="http://schemas.microsoft.com/office/word/2010/wordml" wp14:paraId="371F5066" wp14:textId="574BBE7D"/>
    <w:p xmlns:wp14="http://schemas.microsoft.com/office/word/2010/wordml" w:rsidP="3A4FD004" wp14:paraId="39713CDE" wp14:textId="230FFFC2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4. Collateral (Security/Asset)</w:t>
      </w:r>
    </w:p>
    <w:p xmlns:wp14="http://schemas.microsoft.com/office/word/2010/wordml" w:rsidP="3A4FD004" wp14:paraId="5CB9CE6B" wp14:textId="0BA7DA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Assets the borrower offers to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the loan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, which the lender can seize if repayment fails.</w:t>
      </w:r>
    </w:p>
    <w:p xmlns:wp14="http://schemas.microsoft.com/office/word/2010/wordml" w:rsidP="3A4FD004" wp14:paraId="7A36EF0E" wp14:textId="242E10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it's evaluated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Based on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ownership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asset.</w:t>
      </w:r>
    </w:p>
    <w:p xmlns:wp14="http://schemas.microsoft.com/office/word/2010/wordml" w:rsidP="3A4FD004" wp14:paraId="5BB9956C" wp14:textId="4A6144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Reduces the risk for the lender — it acts as a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backup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A4FD004" wp14:paraId="4DD6417B" wp14:textId="462410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Offering property, gold, or fixed deposits as collateral for a business loan.</w:t>
      </w:r>
    </w:p>
    <w:p xmlns:wp14="http://schemas.microsoft.com/office/word/2010/wordml" wp14:paraId="56483D92" wp14:textId="6A6CDAF4"/>
    <w:p xmlns:wp14="http://schemas.microsoft.com/office/word/2010/wordml" w:rsidP="3A4FD004" wp14:paraId="3029A926" wp14:textId="12BD5EAD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5. Conditions (Loan Terms &amp; Purpose)</w:t>
      </w:r>
    </w:p>
    <w:p xmlns:wp14="http://schemas.microsoft.com/office/word/2010/wordml" w:rsidP="3A4FD004" wp14:paraId="68764F03" wp14:textId="1B4775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specifics of the loan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economic environment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like interest rates, repayment terms, and purpose of the loan.</w:t>
      </w:r>
    </w:p>
    <w:p xmlns:wp14="http://schemas.microsoft.com/office/word/2010/wordml" w:rsidP="3A4FD004" wp14:paraId="5388069C" wp14:textId="77D4D5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it's evaluated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Lenders look at the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outlook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of funds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current </w:t>
      </w: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 conditions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A4FD004" wp14:paraId="4F527FB9" wp14:textId="79035A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The purpose of the loan and external risks impact how risky the loan is for the lender.</w:t>
      </w:r>
    </w:p>
    <w:p xmlns:wp14="http://schemas.microsoft.com/office/word/2010/wordml" w:rsidP="3A4FD004" wp14:paraId="029CB6F9" wp14:textId="0748EC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: Borrowing to expand a profitable business in a growing industry is better than starting a risky venture during a recession.</w:t>
      </w:r>
    </w:p>
    <w:p xmlns:wp14="http://schemas.microsoft.com/office/word/2010/wordml" wp14:paraId="2D3C6D1F" wp14:textId="209A0916"/>
    <w:p xmlns:wp14="http://schemas.microsoft.com/office/word/2010/wordml" w:rsidP="3A4FD004" wp14:paraId="0801833D" wp14:textId="6BD1514F">
      <w:pPr>
        <w:pStyle w:val="Heading3"/>
        <w:spacing w:before="281" w:beforeAutospacing="off" w:after="281" w:afterAutospacing="off"/>
      </w:pPr>
      <w:r w:rsidRPr="3A4FD004" w:rsidR="3F143D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📊 Summary Table: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421"/>
        <w:gridCol w:w="3179"/>
        <w:gridCol w:w="2066"/>
      </w:tblGrid>
      <w:tr w:rsidR="3A4FD004" w:rsidTr="3A4FD004" w14:paraId="354E43FD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732F09ED" w14:textId="76289859">
            <w:pPr>
              <w:spacing w:before="0" w:beforeAutospacing="off" w:after="0" w:afterAutospacing="off"/>
              <w:jc w:val="center"/>
            </w:pPr>
            <w:r w:rsidRPr="3A4FD004" w:rsidR="3A4FD004">
              <w:rPr>
                <w:b w:val="1"/>
                <w:bCs w:val="1"/>
              </w:rPr>
              <w:t>C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3858482A" w14:textId="5EA4A46B">
            <w:pPr>
              <w:spacing w:before="0" w:beforeAutospacing="off" w:after="0" w:afterAutospacing="off"/>
              <w:jc w:val="center"/>
            </w:pPr>
            <w:r w:rsidRPr="3A4FD004" w:rsidR="3A4FD004">
              <w:rPr>
                <w:b w:val="1"/>
                <w:bCs w:val="1"/>
              </w:rPr>
              <w:t>Meaning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4AAEA60E" w14:textId="7F805F12">
            <w:pPr>
              <w:spacing w:before="0" w:beforeAutospacing="off" w:after="0" w:afterAutospacing="off"/>
              <w:jc w:val="center"/>
            </w:pPr>
            <w:r w:rsidRPr="3A4FD004" w:rsidR="3A4FD004">
              <w:rPr>
                <w:b w:val="1"/>
                <w:bCs w:val="1"/>
              </w:rPr>
              <w:t>Focus</w:t>
            </w:r>
          </w:p>
        </w:tc>
      </w:tr>
      <w:tr w:rsidR="3A4FD004" w:rsidTr="3A4FD004" w14:paraId="22B208F9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54157FBF" w14:textId="7D9C9A2B">
            <w:pPr>
              <w:spacing w:before="0" w:beforeAutospacing="off" w:after="0" w:afterAutospacing="off"/>
            </w:pPr>
            <w:r w:rsidRPr="3A4FD004" w:rsidR="3A4FD004">
              <w:rPr>
                <w:b w:val="1"/>
                <w:bCs w:val="1"/>
              </w:rPr>
              <w:t>Character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2DBAD81E" w14:textId="7FCE45D5">
            <w:pPr>
              <w:spacing w:before="0" w:beforeAutospacing="off" w:after="0" w:afterAutospacing="off"/>
            </w:pPr>
            <w:r w:rsidR="3A4FD004">
              <w:rPr/>
              <w:t>Credit history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160B815E" w14:textId="4FD6B4E9">
            <w:pPr>
              <w:spacing w:before="0" w:beforeAutospacing="off" w:after="0" w:afterAutospacing="off"/>
            </w:pPr>
            <w:r w:rsidR="3A4FD004">
              <w:rPr/>
              <w:t>Trustworthiness</w:t>
            </w:r>
          </w:p>
        </w:tc>
      </w:tr>
      <w:tr w:rsidR="3A4FD004" w:rsidTr="3A4FD004" w14:paraId="7CA84BD6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0ECB6E09" w14:textId="550E6AB3">
            <w:pPr>
              <w:spacing w:before="0" w:beforeAutospacing="off" w:after="0" w:afterAutospacing="off"/>
            </w:pPr>
            <w:r w:rsidRPr="3A4FD004" w:rsidR="3A4FD004">
              <w:rPr>
                <w:b w:val="1"/>
                <w:bCs w:val="1"/>
              </w:rPr>
              <w:t>Capacity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11F97947" w14:textId="372991E3">
            <w:pPr>
              <w:spacing w:before="0" w:beforeAutospacing="off" w:after="0" w:afterAutospacing="off"/>
            </w:pPr>
            <w:r w:rsidR="3A4FD004">
              <w:rPr/>
              <w:t>Repayment ability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5B4292E3" w14:textId="5AB5C874">
            <w:pPr>
              <w:spacing w:before="0" w:beforeAutospacing="off" w:after="0" w:afterAutospacing="off"/>
            </w:pPr>
            <w:r w:rsidR="3A4FD004">
              <w:rPr/>
              <w:t>Income, cash flow</w:t>
            </w:r>
          </w:p>
        </w:tc>
      </w:tr>
      <w:tr w:rsidR="3A4FD004" w:rsidTr="3A4FD004" w14:paraId="762CB450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1F8A2DDE" w14:textId="0CB1426B">
            <w:pPr>
              <w:spacing w:before="0" w:beforeAutospacing="off" w:after="0" w:afterAutospacing="off"/>
            </w:pPr>
            <w:r w:rsidRPr="3A4FD004" w:rsidR="3A4FD004">
              <w:rPr>
                <w:b w:val="1"/>
                <w:bCs w:val="1"/>
              </w:rPr>
              <w:t>Capital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0EFECB67" w14:textId="6A0F8AC6">
            <w:pPr>
              <w:spacing w:before="0" w:beforeAutospacing="off" w:after="0" w:afterAutospacing="off"/>
            </w:pPr>
            <w:r w:rsidR="3A4FD004">
              <w:rPr/>
              <w:t>Borrower's own investment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2C5AB616" w14:textId="1B938C7F">
            <w:pPr>
              <w:spacing w:before="0" w:beforeAutospacing="off" w:after="0" w:afterAutospacing="off"/>
            </w:pPr>
            <w:r w:rsidR="3A4FD004">
              <w:rPr/>
              <w:t>Commitment</w:t>
            </w:r>
          </w:p>
        </w:tc>
      </w:tr>
      <w:tr w:rsidR="3A4FD004" w:rsidTr="3A4FD004" w14:paraId="21916956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2BC6A94A" w14:textId="4FBB9DC0">
            <w:pPr>
              <w:spacing w:before="0" w:beforeAutospacing="off" w:after="0" w:afterAutospacing="off"/>
            </w:pPr>
            <w:r w:rsidRPr="3A4FD004" w:rsidR="3A4FD004">
              <w:rPr>
                <w:b w:val="1"/>
                <w:bCs w:val="1"/>
              </w:rPr>
              <w:t>Collateral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27216F44" w14:textId="679D9B44">
            <w:pPr>
              <w:spacing w:before="0" w:beforeAutospacing="off" w:after="0" w:afterAutospacing="off"/>
            </w:pPr>
            <w:r w:rsidR="3A4FD004">
              <w:rPr/>
              <w:t>Asset pledged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01BA2A37" w14:textId="4F69CAC1">
            <w:pPr>
              <w:spacing w:before="0" w:beforeAutospacing="off" w:after="0" w:afterAutospacing="off"/>
            </w:pPr>
            <w:r w:rsidR="3A4FD004">
              <w:rPr/>
              <w:t>Loan security</w:t>
            </w:r>
          </w:p>
        </w:tc>
      </w:tr>
      <w:tr w:rsidR="3A4FD004" w:rsidTr="3A4FD004" w14:paraId="404AA430">
        <w:trPr>
          <w:trHeight w:val="300"/>
        </w:trPr>
        <w:tc>
          <w:tcPr>
            <w:tcW w:w="1421" w:type="dxa"/>
            <w:tcMar/>
            <w:vAlign w:val="center"/>
          </w:tcPr>
          <w:p w:rsidR="3A4FD004" w:rsidP="3A4FD004" w:rsidRDefault="3A4FD004" w14:paraId="4FF688DD" w14:textId="564CE0B4">
            <w:pPr>
              <w:spacing w:before="0" w:beforeAutospacing="off" w:after="0" w:afterAutospacing="off"/>
            </w:pPr>
            <w:r w:rsidRPr="3A4FD004" w:rsidR="3A4FD004">
              <w:rPr>
                <w:b w:val="1"/>
                <w:bCs w:val="1"/>
              </w:rPr>
              <w:t>Conditions</w:t>
            </w:r>
          </w:p>
        </w:tc>
        <w:tc>
          <w:tcPr>
            <w:tcW w:w="3179" w:type="dxa"/>
            <w:tcMar/>
            <w:vAlign w:val="center"/>
          </w:tcPr>
          <w:p w:rsidR="3A4FD004" w:rsidP="3A4FD004" w:rsidRDefault="3A4FD004" w14:paraId="1AAB9D53" w14:textId="65B267D6">
            <w:pPr>
              <w:spacing w:before="0" w:beforeAutospacing="off" w:after="0" w:afterAutospacing="off"/>
            </w:pPr>
            <w:r w:rsidR="3A4FD004">
              <w:rPr/>
              <w:t>Loan terms &amp; external factors</w:t>
            </w:r>
          </w:p>
        </w:tc>
        <w:tc>
          <w:tcPr>
            <w:tcW w:w="2066" w:type="dxa"/>
            <w:tcMar/>
            <w:vAlign w:val="center"/>
          </w:tcPr>
          <w:p w:rsidR="3A4FD004" w:rsidP="3A4FD004" w:rsidRDefault="3A4FD004" w14:paraId="76207D78" w14:textId="4CA81E97">
            <w:pPr>
              <w:spacing w:before="0" w:beforeAutospacing="off" w:after="0" w:afterAutospacing="off"/>
            </w:pPr>
            <w:r w:rsidR="3A4FD004">
              <w:rPr/>
              <w:t>Risk environment</w:t>
            </w:r>
          </w:p>
        </w:tc>
      </w:tr>
    </w:tbl>
    <w:p xmlns:wp14="http://schemas.microsoft.com/office/word/2010/wordml" wp14:paraId="356FBA3C" wp14:textId="30160A94"/>
    <w:p xmlns:wp14="http://schemas.microsoft.com/office/word/2010/wordml" w:rsidP="3A4FD004" wp14:paraId="340A54AD" wp14:textId="4728C77C">
      <w:pPr>
        <w:spacing w:before="240" w:beforeAutospacing="off" w:after="240" w:afterAutospacing="off"/>
      </w:pPr>
      <w:r w:rsidRPr="3A4FD004" w:rsidR="3F143DB0">
        <w:rPr>
          <w:rFonts w:ascii="Aptos" w:hAnsi="Aptos" w:eastAsia="Aptos" w:cs="Aptos"/>
          <w:noProof w:val="0"/>
          <w:sz w:val="24"/>
          <w:szCs w:val="24"/>
          <w:lang w:val="en-US"/>
        </w:rPr>
        <w:t>Would you like a visual infographic or real-life case example based on these 5 Cs?</w:t>
      </w:r>
    </w:p>
    <w:p xmlns:wp14="http://schemas.microsoft.com/office/word/2010/wordml" wp14:paraId="2C078E63" wp14:textId="380C2E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bce0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7ec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8de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93b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a25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6250C0"/>
    <w:rsid w:val="3A4FD004"/>
    <w:rsid w:val="3F143DB0"/>
    <w:rsid w:val="6662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50C0"/>
  <w15:chartTrackingRefBased/>
  <w15:docId w15:val="{B6D2071C-9B48-415F-948F-9AF96B2BE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4FD00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a1e50094134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2025-05-04T11:55:27.8268536Z</dcterms:created>
  <dcterms:modified xsi:type="dcterms:W3CDTF">2025-05-04T11:58:05.2186982Z</dcterms:modified>
  <dc:creator>Praful Ghagare</dc:creator>
  <lastModifiedBy>Praful Ghagare</lastModifiedBy>
</coreProperties>
</file>