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014339" wp14:paraId="2C078E63" wp14:textId="4D863C67">
      <w:pPr>
        <w:pStyle w:val="Title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090DDE2F">
        <w:rPr>
          <w:noProof w:val="0"/>
          <w:lang w:val="en-US"/>
        </w:rPr>
        <w:t>RBI Guidelines &amp; Prudential Norms</w:t>
      </w:r>
    </w:p>
    <w:p w:rsidR="2C014339" w:rsidP="2C014339" w:rsidRDefault="2C014339" w14:paraId="553F9C79" w14:textId="28E180B5">
      <w:pPr>
        <w:pStyle w:val="Normal"/>
        <w:rPr>
          <w:noProof w:val="0"/>
          <w:lang w:val="en-US"/>
        </w:rPr>
      </w:pPr>
    </w:p>
    <w:p w:rsidR="7B383FBC" w:rsidRDefault="7B383FBC" w14:paraId="7AE76439" w14:textId="6F2D736B">
      <w:r w:rsidRPr="2C014339" w:rsidR="7B383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NPA (Non-Performing Asset)</w:t>
      </w:r>
      <w:r w:rsidRPr="2C014339" w:rsidR="7B383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refers to a loan or advance for which the principal or interest payment has </w:t>
      </w:r>
      <w:r w:rsidRPr="2C014339" w:rsidR="7B383FBC">
        <w:rPr>
          <w:rFonts w:ascii="Aptos" w:hAnsi="Aptos" w:eastAsia="Aptos" w:cs="Aptos"/>
          <w:noProof w:val="0"/>
          <w:sz w:val="24"/>
          <w:szCs w:val="24"/>
          <w:lang w:val="en-US"/>
        </w:rPr>
        <w:t>remained</w:t>
      </w:r>
      <w:r w:rsidRPr="2C014339" w:rsidR="7B383F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overdue for a period of </w:t>
      </w:r>
      <w:r w:rsidRPr="2C014339" w:rsidR="7B383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 days</w:t>
      </w:r>
      <w:r w:rsidRPr="2C014339" w:rsidR="7B383F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or more</w:t>
      </w:r>
      <w:r w:rsidRPr="2C014339" w:rsidR="7B383FBC">
        <w:rPr>
          <w:rFonts w:ascii="Aptos" w:hAnsi="Aptos" w:eastAsia="Aptos" w:cs="Aptos"/>
          <w:noProof w:val="0"/>
          <w:sz w:val="24"/>
          <w:szCs w:val="24"/>
          <w:lang w:val="en-US"/>
        </w:rPr>
        <w:t>. It is a critical indicator of the health of a bank's loan portfolio.</w:t>
      </w:r>
    </w:p>
    <w:p w:rsidR="7B383FBC" w:rsidP="2C014339" w:rsidRDefault="7B383FBC" w14:paraId="45B40159" w14:textId="1FA2032A">
      <w:pPr>
        <w:pStyle w:val="Heading1"/>
      </w:pPr>
      <w:r w:rsidRPr="2C014339" w:rsidR="7B383FBC">
        <w:rPr>
          <w:noProof w:val="0"/>
          <w:lang w:val="en-US"/>
        </w:rPr>
        <w:t>Categories of NPA:</w:t>
      </w:r>
    </w:p>
    <w:p w:rsidR="41E2155E" w:rsidP="2C014339" w:rsidRDefault="41E2155E" w14:paraId="3E3E1CE5" w14:textId="7503789B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a detailed explanation of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Substandard Assets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context of banking and finance:</w:t>
      </w:r>
    </w:p>
    <w:p w:rsidR="2C014339" w:rsidRDefault="2C014339" w14:paraId="13E847E8" w14:textId="50A93E6C"/>
    <w:p w:rsidR="41E2155E" w:rsidP="2C014339" w:rsidRDefault="41E2155E" w14:paraId="5133C52C" w14:textId="0CA0E321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Definition:</w:t>
      </w:r>
    </w:p>
    <w:p w:rsidR="41E2155E" w:rsidP="2C014339" w:rsidRDefault="41E2155E" w14:paraId="54D6F32A" w14:textId="4E614C90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substandard asset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type of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non-performing asset (NPA)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According to the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Reserve Bank of India (RBI)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international banking standards, a loan or advance becomes substandard when it remains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non-performing for a period less than or equal to 12 months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014339" w:rsidRDefault="2C014339" w14:paraId="491C62FD" w14:textId="25786C44"/>
    <w:p w:rsidR="41E2155E" w:rsidP="2C014339" w:rsidRDefault="41E2155E" w14:paraId="649690F2" w14:textId="65901883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is an Asset Classified as Substandard?</w:t>
      </w:r>
    </w:p>
    <w:p w:rsidR="41E2155E" w:rsidP="2C014339" w:rsidRDefault="41E2155E" w14:paraId="0E4BC78B" w14:textId="19BE78A8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asset is classified as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non-performing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when:</w:t>
      </w:r>
    </w:p>
    <w:p w:rsidR="41E2155E" w:rsidP="2C014339" w:rsidRDefault="41E2155E" w14:paraId="3C0DD5BA" w14:textId="68065D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Interest and/or principal repayment is overdue for more than 90 days.</w:t>
      </w:r>
    </w:p>
    <w:p w:rsidR="41E2155E" w:rsidP="2C014339" w:rsidRDefault="41E2155E" w14:paraId="6B3084FF" w14:textId="3EB32CFF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overdue status continues but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 not more than 12 months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it is categorized as a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substandard asset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014339" w:rsidRDefault="2C014339" w14:paraId="62F20C29" w14:textId="280C37E9"/>
    <w:p w:rsidR="41E2155E" w:rsidP="2C014339" w:rsidRDefault="41E2155E" w14:paraId="5F6AB604" w14:textId="70ECADC8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 of Substandard Assets:</w:t>
      </w:r>
    </w:p>
    <w:p w:rsidR="41E2155E" w:rsidP="2C014339" w:rsidRDefault="41E2155E" w14:paraId="5357F9E8" w14:textId="77C6E1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Credit Weakness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These assets show well-defined credit weaknesses that jeopardize the liquidation of the debt.</w:t>
      </w:r>
    </w:p>
    <w:p w:rsidR="41E2155E" w:rsidP="2C014339" w:rsidRDefault="41E2155E" w14:paraId="3811B0BF" w14:textId="286E24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Possibility of Loss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While not yet a total loss, the possibility of full recovery is in doubt.</w:t>
      </w:r>
    </w:p>
    <w:p w:rsidR="41E2155E" w:rsidP="2C014339" w:rsidRDefault="41E2155E" w14:paraId="3DB31BA1" w14:textId="0EC084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Collateral Value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The realizable value of the collateral may be inadequate to cover the loan amount.</w:t>
      </w:r>
    </w:p>
    <w:p w:rsidR="41E2155E" w:rsidP="2C014339" w:rsidRDefault="41E2155E" w14:paraId="304FC949" w14:textId="3B3A4E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to Lender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There is a distinct possibility that the bank or financial institution may face a loss if corrective actions are not taken.</w:t>
      </w:r>
    </w:p>
    <w:p w:rsidR="2C014339" w:rsidRDefault="2C014339" w14:paraId="07B9233D" w14:textId="539F6BDE"/>
    <w:p w:rsidR="41E2155E" w:rsidP="2C014339" w:rsidRDefault="41E2155E" w14:paraId="2CDC4FF8" w14:textId="3357543F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Provisioning Requirements (as per RBI):</w:t>
      </w:r>
    </w:p>
    <w:p w:rsidR="41E2155E" w:rsidP="2C014339" w:rsidRDefault="41E2155E" w14:paraId="7ADB2D53" w14:textId="0681F7FA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safeguard the bank’s financial health, RBI mandates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provisioning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substandard assets:</w:t>
      </w:r>
    </w:p>
    <w:p w:rsidR="41E2155E" w:rsidP="2C014339" w:rsidRDefault="41E2155E" w14:paraId="2B9A74BF" w14:textId="5CF7FF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Provision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Typically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15%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outstanding loan amount.</w:t>
      </w:r>
    </w:p>
    <w:p w:rsidR="41E2155E" w:rsidP="2C014339" w:rsidRDefault="41E2155E" w14:paraId="18ED614B" w14:textId="31609D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loan is unsecured, the provisioning can go up to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25%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014339" w:rsidRDefault="2C014339" w14:paraId="29078161" w14:textId="5040F890"/>
    <w:p w:rsidR="41E2155E" w:rsidP="2C014339" w:rsidRDefault="41E2155E" w14:paraId="75088A79" w14:textId="193EDF45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Impact on Banks:</w:t>
      </w:r>
    </w:p>
    <w:p w:rsidR="41E2155E" w:rsidP="2C014339" w:rsidRDefault="41E2155E" w14:paraId="26DA7D6D" w14:textId="5EC164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Earnings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Lower income from interest.</w:t>
      </w:r>
    </w:p>
    <w:p w:rsidR="41E2155E" w:rsidP="2C014339" w:rsidRDefault="41E2155E" w14:paraId="6D272442" w14:textId="5680A2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Capital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Increased provisioning reduces capital available for other lending.</w:t>
      </w:r>
    </w:p>
    <w:p w:rsidR="41E2155E" w:rsidP="2C014339" w:rsidRDefault="41E2155E" w14:paraId="5C0F66A8" w14:textId="52C54B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Reputation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: Higher substandard assets may indicate poor credit appraisal and management.</w:t>
      </w:r>
    </w:p>
    <w:p w:rsidR="2C014339" w:rsidRDefault="2C014339" w14:paraId="03221994" w14:textId="12A7E487"/>
    <w:p w:rsidR="41E2155E" w:rsidP="2C014339" w:rsidRDefault="41E2155E" w14:paraId="293B7D32" w14:textId="7E2E829F">
      <w:pPr>
        <w:pStyle w:val="Heading3"/>
        <w:spacing w:before="281" w:beforeAutospacing="off" w:after="281" w:afterAutospacing="off"/>
      </w:pPr>
      <w:r w:rsidRPr="2C014339" w:rsidR="41E21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Example:</w:t>
      </w:r>
    </w:p>
    <w:p w:rsidR="41E2155E" w:rsidP="2C014339" w:rsidRDefault="41E2155E" w14:paraId="0AC4F71A" w14:textId="06B4676C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Suppose a bank lends ₹10 lakhs to a business. If the business fails to repay the EMI for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more than 90 days but less than a year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loan is marked as </w:t>
      </w:r>
      <w:r w:rsidRPr="2C014339" w:rsidR="41E21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substandard</w:t>
      </w: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. The bank must then provision ₹1.5 lakhs (15%) in its books, impacting its profitability.</w:t>
      </w:r>
    </w:p>
    <w:p w:rsidR="2C014339" w:rsidRDefault="2C014339" w14:paraId="5CF8CAD0" w14:textId="7C24BF4C"/>
    <w:p w:rsidR="41E2155E" w:rsidP="2C014339" w:rsidRDefault="41E2155E" w14:paraId="51A88BC7" w14:textId="1D29BC91">
      <w:pPr>
        <w:spacing w:before="240" w:beforeAutospacing="off" w:after="240" w:afterAutospacing="off"/>
      </w:pPr>
      <w:r w:rsidRPr="2C014339" w:rsidR="41E2155E">
        <w:rPr>
          <w:rFonts w:ascii="Aptos" w:hAnsi="Aptos" w:eastAsia="Aptos" w:cs="Aptos"/>
          <w:noProof w:val="0"/>
          <w:sz w:val="24"/>
          <w:szCs w:val="24"/>
          <w:lang w:val="en-US"/>
        </w:rPr>
        <w:t>Would you like this explanation in a table or as a slide format for a presentation?</w:t>
      </w:r>
    </w:p>
    <w:p w:rsidR="24B3BE0B" w:rsidP="2C014339" w:rsidRDefault="24B3BE0B" w14:paraId="74627390" w14:textId="1C57BFF9">
      <w:pPr>
        <w:pStyle w:val="Heading2"/>
        <w:spacing w:before="299" w:beforeAutospacing="off" w:after="299" w:afterAutospacing="off"/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🇮🇳 SARFAESI Act, 2002</w:t>
      </w:r>
    </w:p>
    <w:p w:rsidR="24B3BE0B" w:rsidP="2C014339" w:rsidRDefault="24B3BE0B" w14:paraId="66BF68F0" w14:textId="5823B9D6">
      <w:pPr>
        <w:spacing w:before="240" w:beforeAutospacing="off" w:after="240" w:afterAutospacing="off"/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Form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2C014339" w:rsidR="24B3BE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Securitisation and Reconstruction of Financial Assets and Enforcement of Security Interest Act</w:t>
      </w:r>
    </w:p>
    <w:p w:rsidR="2C014339" w:rsidRDefault="2C014339" w14:paraId="06FCDE96" w14:textId="0BF7DFAB"/>
    <w:p w:rsidR="24B3BE0B" w:rsidP="2C014339" w:rsidRDefault="24B3BE0B" w14:paraId="10DDCB50" w14:textId="0F269DF9">
      <w:pPr>
        <w:pStyle w:val="Heading3"/>
        <w:spacing w:before="281" w:beforeAutospacing="off" w:after="281" w:afterAutospacing="off"/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🎯 Purpose of the Act</w:t>
      </w:r>
    </w:p>
    <w:p w:rsidR="24B3BE0B" w:rsidP="2C014339" w:rsidRDefault="24B3BE0B" w14:paraId="49BD4C7C" w14:textId="6F6BCB71">
      <w:pPr>
        <w:spacing w:before="240" w:beforeAutospacing="off" w:after="240" w:afterAutospacing="off"/>
      </w:pP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SARFAESI Act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enacted by the Government of India in </w:t>
      </w: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2002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</w:t>
      </w: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banks and financial institutions recover bad loans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(Non-Performing Assets or NPAs) </w:t>
      </w: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going to court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014339" w:rsidRDefault="2C014339" w14:paraId="0F8F23A2" w14:textId="447F0649"/>
    <w:p w:rsidR="24B3BE0B" w:rsidP="2C014339" w:rsidRDefault="24B3BE0B" w14:paraId="6DC81903" w14:textId="6CC057C7">
      <w:pPr>
        <w:pStyle w:val="Heading3"/>
        <w:spacing w:before="281" w:beforeAutospacing="off" w:after="281" w:afterAutospacing="off"/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🏦 Why Was It Needed?</w:t>
      </w:r>
    </w:p>
    <w:p w:rsidR="24B3BE0B" w:rsidP="2C014339" w:rsidRDefault="24B3BE0B" w14:paraId="41374FA1" w14:textId="1113E975">
      <w:pPr>
        <w:spacing w:before="240" w:beforeAutospacing="off" w:after="240" w:afterAutospacing="off"/>
      </w:pP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this Act, banks had to go through lengthy court procedures to recover loans, which caused delays and increased bad debts. SARFAESI gave </w:t>
      </w: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power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banks to:</w:t>
      </w:r>
    </w:p>
    <w:p w:rsidR="24B3BE0B" w:rsidP="2C014339" w:rsidRDefault="24B3BE0B" w14:paraId="7437332C" w14:textId="1E90AC7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 possession of collateral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(security given for the loan)</w:t>
      </w:r>
    </w:p>
    <w:p w:rsidR="24B3BE0B" w:rsidP="2C014339" w:rsidRDefault="24B3BE0B" w14:paraId="37A5A125" w14:textId="734245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Sell the collateral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recover the loan</w:t>
      </w:r>
    </w:p>
    <w:p w:rsidR="24B3BE0B" w:rsidP="2C014339" w:rsidRDefault="24B3BE0B" w14:paraId="057FB00D" w14:textId="007F23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Assign or securitise</w:t>
      </w:r>
      <w:r w:rsidRPr="2C014339" w:rsidR="24B3BE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loan to Asset Reconstruction Companies (ARCs)</w:t>
      </w:r>
    </w:p>
    <w:p w:rsidR="2C014339" w:rsidRDefault="2C014339" w14:paraId="1F0AF1ED" w14:textId="78B588CF"/>
    <w:p w:rsidR="24B3BE0B" w:rsidP="2C014339" w:rsidRDefault="24B3BE0B" w14:paraId="0A4CB56E" w14:textId="0B212947">
      <w:pPr>
        <w:pStyle w:val="Heading3"/>
        <w:spacing w:before="281" w:beforeAutospacing="off" w:after="281" w:afterAutospacing="off"/>
      </w:pPr>
      <w:r w:rsidRPr="2C014339" w:rsidR="24B3BE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⚖️ Key Provisions of the SARFAESI Act</w:t>
      </w:r>
    </w:p>
    <w:tbl>
      <w:tblPr>
        <w:tblStyle w:val="TableNormal"/>
        <w:tblW w:w="0" w:type="auto"/>
        <w:tblInd w:w="-1020" w:type="dxa"/>
        <w:tblLayout w:type="fixed"/>
        <w:tblLook w:val="06A0" w:firstRow="1" w:lastRow="0" w:firstColumn="1" w:lastColumn="0" w:noHBand="1" w:noVBand="1"/>
      </w:tblPr>
      <w:tblGrid>
        <w:gridCol w:w="2166"/>
        <w:gridCol w:w="9653"/>
      </w:tblGrid>
      <w:tr w:rsidR="2C014339" w:rsidTr="2C014339" w14:paraId="6FAFB2F4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03C04F37" w14:textId="260D9E14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Section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0CF0ACE7" w14:textId="6F60938D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Description</w:t>
            </w:r>
          </w:p>
        </w:tc>
      </w:tr>
      <w:tr w:rsidR="2C014339" w:rsidTr="2C014339" w14:paraId="7D583333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081E565D" w14:textId="7F205B6F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Section 13(2)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67A02BF3" w14:textId="5DB2F9B8">
            <w:pPr>
              <w:spacing w:before="0" w:beforeAutospacing="off" w:after="0" w:afterAutospacing="off"/>
            </w:pPr>
            <w:r w:rsidR="2C014339">
              <w:rPr/>
              <w:t xml:space="preserve">Bank issues a </w:t>
            </w:r>
            <w:r w:rsidRPr="2C014339" w:rsidR="2C014339">
              <w:rPr>
                <w:b w:val="1"/>
                <w:bCs w:val="1"/>
              </w:rPr>
              <w:t>60-day demand notice</w:t>
            </w:r>
            <w:r w:rsidR="2C014339">
              <w:rPr/>
              <w:t xml:space="preserve"> to the borrower when a loan becomes an NPA.</w:t>
            </w:r>
          </w:p>
        </w:tc>
      </w:tr>
      <w:tr w:rsidR="2C014339" w:rsidTr="2C014339" w14:paraId="5324DB84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0CF65189" w14:textId="387506A2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Section 13(4)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2AB8187A" w14:textId="1903CE1A">
            <w:pPr>
              <w:spacing w:before="0" w:beforeAutospacing="off" w:after="0" w:afterAutospacing="off"/>
            </w:pPr>
            <w:r w:rsidR="2C014339">
              <w:rPr/>
              <w:t xml:space="preserve">If no repayment is made within 60 days, the bank can </w:t>
            </w:r>
            <w:r w:rsidRPr="2C014339" w:rsidR="2C014339">
              <w:rPr>
                <w:b w:val="1"/>
                <w:bCs w:val="1"/>
              </w:rPr>
              <w:t>take over the asset</w:t>
            </w:r>
            <w:r w:rsidR="2C014339">
              <w:rPr/>
              <w:t>, manage it, or lease/sell it.</w:t>
            </w:r>
          </w:p>
        </w:tc>
      </w:tr>
      <w:tr w:rsidR="2C014339" w:rsidTr="2C014339" w14:paraId="72112BB8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697CDAF3" w14:textId="663F854B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Asset Reconstruction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7D5A4319" w14:textId="5C55501A">
            <w:pPr>
              <w:spacing w:before="0" w:beforeAutospacing="off" w:after="0" w:afterAutospacing="off"/>
            </w:pPr>
            <w:r w:rsidR="2C014339">
              <w:rPr/>
              <w:t xml:space="preserve">Banks can sell bad loans to </w:t>
            </w:r>
            <w:r w:rsidRPr="2C014339" w:rsidR="2C014339">
              <w:rPr>
                <w:b w:val="1"/>
                <w:bCs w:val="1"/>
              </w:rPr>
              <w:t>ARCs</w:t>
            </w:r>
            <w:r w:rsidR="2C014339">
              <w:rPr/>
              <w:t>, which are specialized agencies that try to recover the dues.</w:t>
            </w:r>
          </w:p>
        </w:tc>
      </w:tr>
      <w:tr w:rsidR="2C014339" w:rsidTr="2C014339" w14:paraId="644AED8B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5295BF07" w14:textId="5958169E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Securitisation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508C99F2" w14:textId="4848AC9D">
            <w:pPr>
              <w:spacing w:before="0" w:beforeAutospacing="off" w:after="0" w:afterAutospacing="off"/>
            </w:pPr>
            <w:r w:rsidR="2C014339">
              <w:rPr/>
              <w:t xml:space="preserve">Banks can </w:t>
            </w:r>
            <w:r w:rsidRPr="2C014339" w:rsidR="2C014339">
              <w:rPr>
                <w:b w:val="1"/>
                <w:bCs w:val="1"/>
              </w:rPr>
              <w:t>convert bad loans into marketable securities</w:t>
            </w:r>
            <w:r w:rsidR="2C014339">
              <w:rPr/>
              <w:t xml:space="preserve"> and sell them to investors.</w:t>
            </w:r>
          </w:p>
        </w:tc>
      </w:tr>
      <w:tr w:rsidR="2C014339" w:rsidTr="2C014339" w14:paraId="1D654817">
        <w:trPr>
          <w:trHeight w:val="300"/>
        </w:trPr>
        <w:tc>
          <w:tcPr>
            <w:tcW w:w="2166" w:type="dxa"/>
            <w:tcMar/>
            <w:vAlign w:val="center"/>
          </w:tcPr>
          <w:p w:rsidR="2C014339" w:rsidP="2C014339" w:rsidRDefault="2C014339" w14:paraId="4C660478" w14:textId="5D0B03CA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Appeal Rights</w:t>
            </w:r>
          </w:p>
        </w:tc>
        <w:tc>
          <w:tcPr>
            <w:tcW w:w="9653" w:type="dxa"/>
            <w:tcMar/>
            <w:vAlign w:val="center"/>
          </w:tcPr>
          <w:p w:rsidR="2C014339" w:rsidP="2C014339" w:rsidRDefault="2C014339" w14:paraId="534BDA61" w14:textId="7484E24D">
            <w:pPr>
              <w:spacing w:before="0" w:beforeAutospacing="off" w:after="0" w:afterAutospacing="off"/>
            </w:pPr>
            <w:r w:rsidR="2C014339">
              <w:rPr/>
              <w:t xml:space="preserve">Borrowers can appeal to </w:t>
            </w:r>
            <w:r w:rsidRPr="2C014339" w:rsidR="2C014339">
              <w:rPr>
                <w:b w:val="1"/>
                <w:bCs w:val="1"/>
              </w:rPr>
              <w:t>Debt Recovery Tribunal (DRT)</w:t>
            </w:r>
            <w:r w:rsidR="2C014339">
              <w:rPr/>
              <w:t xml:space="preserve"> within 45 days of action.</w:t>
            </w:r>
          </w:p>
        </w:tc>
      </w:tr>
    </w:tbl>
    <w:p w:rsidR="1B37DF95" w:rsidRDefault="1B37DF95" w14:paraId="7F3E8E06" w14:textId="1F8B0C04"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SARFAESI Act, 2002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introduced and enacted by the </w:t>
      </w: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Government of India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under the leadership of </w:t>
      </w: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Prime Minister Atal Bihari Vajpayee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was passed by the </w:t>
      </w: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Indian Parliament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came into effect on </w:t>
      </w: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June 21, 2002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37DF95" w:rsidP="2C014339" w:rsidRDefault="1B37DF95" w14:paraId="49BDB4AA" w14:textId="4E65DCB0">
      <w:pPr>
        <w:pStyle w:val="Heading3"/>
        <w:spacing w:before="281" w:beforeAutospacing="off" w:after="281" w:afterAutospacing="off"/>
      </w:pPr>
      <w:r w:rsidRPr="2C014339" w:rsidR="1B37DF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🏛️ Key People Behind the Act:</w:t>
      </w:r>
    </w:p>
    <w:p w:rsidR="1B37DF95" w:rsidP="2C014339" w:rsidRDefault="1B37DF95" w14:paraId="65605B6E" w14:textId="17F3C6E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Atal Bihari Vajpayee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Prime Minister during its introduction.</w:t>
      </w:r>
    </w:p>
    <w:p w:rsidR="1B37DF95" w:rsidP="2C014339" w:rsidRDefault="1B37DF95" w14:paraId="0E8219C4" w14:textId="169DBDE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Yashwant Sinha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Finance Minister who pushed for financial sector reforms.</w:t>
      </w:r>
    </w:p>
    <w:p w:rsidR="1B37DF95" w:rsidP="2C014339" w:rsidRDefault="1B37DF95" w14:paraId="62E29423" w14:textId="6D650A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1B37DF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Narasimham Committee</w:t>
      </w:r>
      <w:r w:rsidRPr="2C014339" w:rsidR="1B37DF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Gave recommendations on NPA management and banking reforms.</w:t>
      </w:r>
    </w:p>
    <w:p w:rsidR="2C014339" w:rsidP="2C014339" w:rsidRDefault="2C014339" w14:paraId="00FC2124" w14:textId="674A075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73FD51" w:rsidP="2C014339" w:rsidRDefault="6B73FD51" w14:paraId="521D842C" w14:textId="6616195F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Sure, let's explain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Doubtful Assets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Assets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detail:</w:t>
      </w:r>
    </w:p>
    <w:p w:rsidR="2C014339" w:rsidRDefault="2C014339" w14:paraId="55483BBB" w14:textId="5A3726D3"/>
    <w:p w:rsidR="6B73FD51" w:rsidP="2C014339" w:rsidRDefault="6B73FD51" w14:paraId="26EB1418" w14:textId="03EF108C">
      <w:pPr>
        <w:pStyle w:val="Heading3"/>
        <w:spacing w:before="281" w:beforeAutospacing="off" w:after="281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Doubtful Assets (DA):</w:t>
      </w:r>
    </w:p>
    <w:p w:rsidR="6B73FD51" w:rsidP="2C014339" w:rsidRDefault="6B73FD51" w14:paraId="0E8B78FA" w14:textId="3AD6000C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</w:p>
    <w:p w:rsidR="6B73FD51" w:rsidP="2C014339" w:rsidRDefault="6B73FD51" w14:paraId="5EFD58FE" w14:textId="780C8DA7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loan or advance is classified as a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Doubtful Asset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it remains in the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Substandard category for more than 12 months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 This means the account has already been non-performing for a long time, and its recovery is uncertain.</w:t>
      </w:r>
    </w:p>
    <w:p w:rsidR="6B73FD51" w:rsidP="2C014339" w:rsidRDefault="6B73FD51" w14:paraId="28E4DA4D" w14:textId="559D701D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Features:</w:t>
      </w:r>
    </w:p>
    <w:p w:rsidR="6B73FD51" w:rsidP="2C014339" w:rsidRDefault="6B73FD51" w14:paraId="170051E7" w14:textId="2F37697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bank has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serious doubts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the borrower’s ability to repay the loan.</w:t>
      </w:r>
    </w:p>
    <w:p w:rsidR="6B73FD51" w:rsidP="2C014339" w:rsidRDefault="6B73FD51" w14:paraId="77433574" w14:textId="29610C8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is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credit risk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, even if the loan is backed by security or collateral.</w:t>
      </w:r>
    </w:p>
    <w:p w:rsidR="6B73FD51" w:rsidP="2C014339" w:rsidRDefault="6B73FD51" w14:paraId="53F2C0D9" w14:textId="534839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value of the collateral becomes very important — the bank may only recover part of the loan through the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 of collateral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B73FD51" w:rsidP="2C014339" w:rsidRDefault="6B73FD51" w14:paraId="15747126" w14:textId="2065DF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Regulatory norms (like those of RBI) require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provisioning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, meaning the bank must set aside a significant amount of funds to cover the potential loss.</w:t>
      </w:r>
    </w:p>
    <w:p w:rsidR="6B73FD51" w:rsidP="2C014339" w:rsidRDefault="6B73FD51" w14:paraId="523870DE" w14:textId="612F1CF1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6B73FD51" w:rsidP="2C014339" w:rsidRDefault="6B73FD51" w14:paraId="71EF4213" w14:textId="72BEA248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 company takes a loan and fails to repay the interest or principal for over a year, and its financial condition keeps deteriorating, the bank will mark that loan as "Doubtful." Even if the company has mortgaged a building, the bank is unsure whether the sale of that building will recover the full loan amount.</w:t>
      </w:r>
    </w:p>
    <w:p w:rsidR="2C014339" w:rsidRDefault="2C014339" w14:paraId="1C53BC12" w14:textId="1ACED2E9"/>
    <w:p w:rsidR="6B73FD51" w:rsidP="2C014339" w:rsidRDefault="6B73FD51" w14:paraId="31DA1546" w14:textId="4093AB2B">
      <w:pPr>
        <w:pStyle w:val="Heading3"/>
        <w:spacing w:before="281" w:beforeAutospacing="off" w:after="281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Loss Assets:</w:t>
      </w:r>
    </w:p>
    <w:p w:rsidR="6B73FD51" w:rsidP="2C014339" w:rsidRDefault="6B73FD51" w14:paraId="076032A7" w14:textId="1A4EDAD2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Definition:</w:t>
      </w:r>
    </w:p>
    <w:p w:rsidR="6B73FD51" w:rsidP="2C014339" w:rsidRDefault="6B73FD51" w14:paraId="20B03D86" w14:textId="506DFB57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Asset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loan where the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has been identified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the bank, an auditor, or the Reserve Bank of India (RBI), and it is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considered uncollectible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B73FD51" w:rsidP="2C014339" w:rsidRDefault="6B73FD51" w14:paraId="6DE9812B" w14:textId="4DDECC90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Features:</w:t>
      </w:r>
    </w:p>
    <w:p w:rsidR="6B73FD51" w:rsidP="2C014339" w:rsidRDefault="6B73FD51" w14:paraId="08B2C79A" w14:textId="43FB8A8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worst type of NPAs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full recovery is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expected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B73FD51" w:rsidP="2C014339" w:rsidRDefault="6B73FD51" w14:paraId="1712224D" w14:textId="08807C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 if there is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some collateral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loan is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considered of any value to the bank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B73FD51" w:rsidP="2C014339" w:rsidRDefault="6B73FD51" w14:paraId="2D91E2B6" w14:textId="45A17FC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asset is considered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irrecoverable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, though some recovery might happen (e.g., from scrap value, auctions).</w:t>
      </w:r>
    </w:p>
    <w:p w:rsidR="6B73FD51" w:rsidP="2C014339" w:rsidRDefault="6B73FD51" w14:paraId="142A0781" w14:textId="733C3A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Banks are required to make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100% provisioning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, i.e., they must write off the entire loan in their books.</w:t>
      </w:r>
    </w:p>
    <w:p w:rsidR="6B73FD51" w:rsidP="2C014339" w:rsidRDefault="6B73FD51" w14:paraId="35D27CBA" w14:textId="01482292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Example:</w:t>
      </w:r>
    </w:p>
    <w:p w:rsidR="6B73FD51" w:rsidP="2C014339" w:rsidRDefault="6B73FD51" w14:paraId="56353554" w14:textId="64F22B69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 borrower has shut down operations, disappeared, or declared bankruptcy, and even after legal action, there is no hope of recovery, the bank will classify the loan as a </w:t>
      </w:r>
      <w:r w:rsidRPr="2C014339" w:rsidR="6B73FD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Asset</w:t>
      </w: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C014339" w:rsidRDefault="2C014339" w14:paraId="54C9CF07" w14:textId="754F018A"/>
    <w:p w:rsidR="6B73FD51" w:rsidP="2C014339" w:rsidRDefault="6B73FD51" w14:paraId="5D371854" w14:textId="7C4C5174">
      <w:pPr>
        <w:pStyle w:val="Heading3"/>
        <w:spacing w:before="281" w:beforeAutospacing="off" w:after="281" w:afterAutospacing="off"/>
      </w:pPr>
      <w:r w:rsidRPr="2C014339" w:rsidR="6B73FD5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Table: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010"/>
        <w:gridCol w:w="2580"/>
        <w:gridCol w:w="2526"/>
        <w:gridCol w:w="1312"/>
        <w:gridCol w:w="1931"/>
      </w:tblGrid>
      <w:tr w:rsidR="2C014339" w:rsidTr="2C014339" w14:paraId="4C068450">
        <w:trPr>
          <w:trHeight w:val="300"/>
        </w:trPr>
        <w:tc>
          <w:tcPr>
            <w:tcW w:w="1010" w:type="dxa"/>
            <w:tcMar/>
            <w:vAlign w:val="center"/>
          </w:tcPr>
          <w:p w:rsidR="2C014339" w:rsidP="2C014339" w:rsidRDefault="2C014339" w14:paraId="262E7FDB" w14:textId="0D646A35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Category</w:t>
            </w:r>
          </w:p>
        </w:tc>
        <w:tc>
          <w:tcPr>
            <w:tcW w:w="2580" w:type="dxa"/>
            <w:tcMar/>
            <w:vAlign w:val="center"/>
          </w:tcPr>
          <w:p w:rsidR="2C014339" w:rsidP="2C014339" w:rsidRDefault="2C014339" w14:paraId="39FDFF95" w14:textId="32F5CB25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Duration</w:t>
            </w:r>
          </w:p>
        </w:tc>
        <w:tc>
          <w:tcPr>
            <w:tcW w:w="2526" w:type="dxa"/>
            <w:tcMar/>
            <w:vAlign w:val="center"/>
          </w:tcPr>
          <w:p w:rsidR="2C014339" w:rsidP="2C014339" w:rsidRDefault="2C014339" w14:paraId="7E71C222" w14:textId="20993AEF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Repayment Outlook</w:t>
            </w:r>
          </w:p>
        </w:tc>
        <w:tc>
          <w:tcPr>
            <w:tcW w:w="1312" w:type="dxa"/>
            <w:tcMar/>
            <w:vAlign w:val="center"/>
          </w:tcPr>
          <w:p w:rsidR="2C014339" w:rsidP="2C014339" w:rsidRDefault="2C014339" w14:paraId="66B6AF2E" w14:textId="61838416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Collateral Role</w:t>
            </w:r>
          </w:p>
        </w:tc>
        <w:tc>
          <w:tcPr>
            <w:tcW w:w="1931" w:type="dxa"/>
            <w:tcMar/>
            <w:vAlign w:val="center"/>
          </w:tcPr>
          <w:p w:rsidR="2C014339" w:rsidP="2C014339" w:rsidRDefault="2C014339" w14:paraId="72AA5078" w14:textId="03460911">
            <w:pPr>
              <w:spacing w:before="0" w:beforeAutospacing="off" w:after="0" w:afterAutospacing="off"/>
              <w:jc w:val="center"/>
            </w:pPr>
            <w:r w:rsidRPr="2C014339" w:rsidR="2C014339">
              <w:rPr>
                <w:b w:val="1"/>
                <w:bCs w:val="1"/>
              </w:rPr>
              <w:t>Provision Requirement</w:t>
            </w:r>
          </w:p>
        </w:tc>
      </w:tr>
      <w:tr w:rsidR="2C014339" w:rsidTr="2C014339" w14:paraId="07EBFE70">
        <w:trPr>
          <w:trHeight w:val="300"/>
        </w:trPr>
        <w:tc>
          <w:tcPr>
            <w:tcW w:w="1010" w:type="dxa"/>
            <w:tcMar/>
            <w:vAlign w:val="center"/>
          </w:tcPr>
          <w:p w:rsidR="2C014339" w:rsidP="2C014339" w:rsidRDefault="2C014339" w14:paraId="51FBC596" w14:textId="1599D5FC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Doubtful Asset</w:t>
            </w:r>
          </w:p>
        </w:tc>
        <w:tc>
          <w:tcPr>
            <w:tcW w:w="2580" w:type="dxa"/>
            <w:tcMar/>
            <w:vAlign w:val="center"/>
          </w:tcPr>
          <w:p w:rsidR="2C014339" w:rsidP="2C014339" w:rsidRDefault="2C014339" w14:paraId="5E6131F1" w14:textId="439372B6">
            <w:pPr>
              <w:spacing w:before="0" w:beforeAutospacing="off" w:after="0" w:afterAutospacing="off"/>
            </w:pPr>
            <w:r w:rsidR="2C014339">
              <w:rPr/>
              <w:t>&gt;12 months as Substandard</w:t>
            </w:r>
          </w:p>
        </w:tc>
        <w:tc>
          <w:tcPr>
            <w:tcW w:w="2526" w:type="dxa"/>
            <w:tcMar/>
            <w:vAlign w:val="center"/>
          </w:tcPr>
          <w:p w:rsidR="2C014339" w:rsidP="2C014339" w:rsidRDefault="2C014339" w14:paraId="63BF3771" w14:textId="41762BE3">
            <w:pPr>
              <w:spacing w:before="0" w:beforeAutospacing="off" w:after="0" w:afterAutospacing="off"/>
            </w:pPr>
            <w:r w:rsidR="2C014339">
              <w:rPr/>
              <w:t>Highly uncertain; depends on collateral</w:t>
            </w:r>
          </w:p>
        </w:tc>
        <w:tc>
          <w:tcPr>
            <w:tcW w:w="1312" w:type="dxa"/>
            <w:tcMar/>
            <w:vAlign w:val="center"/>
          </w:tcPr>
          <w:p w:rsidR="2C014339" w:rsidP="2C014339" w:rsidRDefault="2C014339" w14:paraId="5704B852" w14:textId="4E442362">
            <w:pPr>
              <w:spacing w:before="0" w:beforeAutospacing="off" w:after="0" w:afterAutospacing="off"/>
            </w:pPr>
            <w:r w:rsidR="2C014339">
              <w:rPr/>
              <w:t>Very important</w:t>
            </w:r>
          </w:p>
        </w:tc>
        <w:tc>
          <w:tcPr>
            <w:tcW w:w="1931" w:type="dxa"/>
            <w:tcMar/>
            <w:vAlign w:val="center"/>
          </w:tcPr>
          <w:p w:rsidR="2C014339" w:rsidP="2C014339" w:rsidRDefault="2C014339" w14:paraId="4B0C7F47" w14:textId="0778F8D7">
            <w:pPr>
              <w:spacing w:before="0" w:beforeAutospacing="off" w:after="0" w:afterAutospacing="off"/>
            </w:pPr>
            <w:r w:rsidR="2C014339">
              <w:rPr/>
              <w:t>High provisioning (25–100%)</w:t>
            </w:r>
          </w:p>
        </w:tc>
      </w:tr>
      <w:tr w:rsidR="2C014339" w:rsidTr="2C014339" w14:paraId="722FF473">
        <w:trPr>
          <w:trHeight w:val="300"/>
        </w:trPr>
        <w:tc>
          <w:tcPr>
            <w:tcW w:w="1010" w:type="dxa"/>
            <w:tcMar/>
            <w:vAlign w:val="center"/>
          </w:tcPr>
          <w:p w:rsidR="2C014339" w:rsidP="2C014339" w:rsidRDefault="2C014339" w14:paraId="2DF99922" w14:textId="03C892D5">
            <w:pPr>
              <w:spacing w:before="0" w:beforeAutospacing="off" w:after="0" w:afterAutospacing="off"/>
            </w:pPr>
            <w:r w:rsidRPr="2C014339" w:rsidR="2C014339">
              <w:rPr>
                <w:b w:val="1"/>
                <w:bCs w:val="1"/>
              </w:rPr>
              <w:t>Loss Asset</w:t>
            </w:r>
          </w:p>
        </w:tc>
        <w:tc>
          <w:tcPr>
            <w:tcW w:w="2580" w:type="dxa"/>
            <w:tcMar/>
            <w:vAlign w:val="center"/>
          </w:tcPr>
          <w:p w:rsidR="2C014339" w:rsidP="2C014339" w:rsidRDefault="2C014339" w14:paraId="7336F7C8" w14:textId="0B362AE9">
            <w:pPr>
              <w:spacing w:before="0" w:beforeAutospacing="off" w:after="0" w:afterAutospacing="off"/>
            </w:pPr>
            <w:r w:rsidR="2C014339">
              <w:rPr/>
              <w:t>Identified as uncollectible by authorities</w:t>
            </w:r>
          </w:p>
        </w:tc>
        <w:tc>
          <w:tcPr>
            <w:tcW w:w="2526" w:type="dxa"/>
            <w:tcMar/>
            <w:vAlign w:val="center"/>
          </w:tcPr>
          <w:p w:rsidR="2C014339" w:rsidP="2C014339" w:rsidRDefault="2C014339" w14:paraId="6178C2A7" w14:textId="6722083A">
            <w:pPr>
              <w:spacing w:before="0" w:beforeAutospacing="off" w:after="0" w:afterAutospacing="off"/>
            </w:pPr>
            <w:r w:rsidR="2C014339">
              <w:rPr/>
              <w:t>Almost nil; considered irrecoverable</w:t>
            </w:r>
          </w:p>
        </w:tc>
        <w:tc>
          <w:tcPr>
            <w:tcW w:w="1312" w:type="dxa"/>
            <w:tcMar/>
            <w:vAlign w:val="center"/>
          </w:tcPr>
          <w:p w:rsidR="2C014339" w:rsidP="2C014339" w:rsidRDefault="2C014339" w14:paraId="563B554B" w14:textId="77FCBB74">
            <w:pPr>
              <w:spacing w:before="0" w:beforeAutospacing="off" w:after="0" w:afterAutospacing="off"/>
            </w:pPr>
            <w:r w:rsidR="2C014339">
              <w:rPr/>
              <w:t>Minimal or no value</w:t>
            </w:r>
          </w:p>
        </w:tc>
        <w:tc>
          <w:tcPr>
            <w:tcW w:w="1931" w:type="dxa"/>
            <w:tcMar/>
            <w:vAlign w:val="center"/>
          </w:tcPr>
          <w:p w:rsidR="2C014339" w:rsidP="2C014339" w:rsidRDefault="2C014339" w14:paraId="1A0B3AFC" w14:textId="5B5A8187">
            <w:pPr>
              <w:spacing w:before="0" w:beforeAutospacing="off" w:after="0" w:afterAutospacing="off"/>
            </w:pPr>
            <w:r w:rsidR="2C014339">
              <w:rPr/>
              <w:t>100% provisioning</w:t>
            </w:r>
          </w:p>
        </w:tc>
      </w:tr>
    </w:tbl>
    <w:p w:rsidR="6B73FD51" w:rsidP="2C014339" w:rsidRDefault="6B73FD51" w14:paraId="28F9CBB7" w14:textId="320BFABF">
      <w:pPr>
        <w:spacing w:before="240" w:beforeAutospacing="off" w:after="240" w:afterAutospacing="off"/>
      </w:pPr>
      <w:r w:rsidRPr="2C014339" w:rsidR="6B73FD51">
        <w:rPr>
          <w:rFonts w:ascii="Aptos" w:hAnsi="Aptos" w:eastAsia="Aptos" w:cs="Aptos"/>
          <w:noProof w:val="0"/>
          <w:sz w:val="24"/>
          <w:szCs w:val="24"/>
          <w:lang w:val="en-US"/>
        </w:rPr>
        <w:t>Would you like a visual diagram of this classification?</w:t>
      </w:r>
    </w:p>
    <w:p w:rsidR="2C014339" w:rsidP="2C014339" w:rsidRDefault="2C014339" w14:paraId="5C487C0C" w14:textId="3933730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e8ff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9a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e93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9e8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2b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b8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5f4f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814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4390D5"/>
    <w:rsid w:val="090DDE2F"/>
    <w:rsid w:val="1911F80D"/>
    <w:rsid w:val="1B37DF95"/>
    <w:rsid w:val="24B3BE0B"/>
    <w:rsid w:val="2C014339"/>
    <w:rsid w:val="324390D5"/>
    <w:rsid w:val="3F177876"/>
    <w:rsid w:val="41E2155E"/>
    <w:rsid w:val="42B6C256"/>
    <w:rsid w:val="4F3A0FA3"/>
    <w:rsid w:val="6B73FD51"/>
    <w:rsid w:val="77DA3D76"/>
    <w:rsid w:val="7B383FBC"/>
    <w:rsid w:val="7B62E57B"/>
    <w:rsid w:val="7DC2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90D5"/>
  <w15:chartTrackingRefBased/>
  <w15:docId w15:val="{9F33B8BB-CEC2-4FA8-B70E-08C964DFF8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01433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fbbb8e419847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2025-05-04T17:34:10.1851068Z</dcterms:created>
  <dcterms:modified xsi:type="dcterms:W3CDTF">2025-05-04T18:07:39.7860383Z</dcterms:modified>
  <dc:creator>Praful Ghagare</dc:creator>
  <lastModifiedBy>Praful Ghagare</lastModifiedBy>
</coreProperties>
</file>