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DB6C" w14:textId="77777777" w:rsidR="00D76FF8" w:rsidRDefault="00000000">
      <w:pPr>
        <w:spacing w:after="40" w:line="240" w:lineRule="auto"/>
        <w:jc w:val="center"/>
      </w:pPr>
      <w:r>
        <w:rPr>
          <w:b/>
          <w:bCs/>
          <w:sz w:val="30"/>
          <w:szCs w:val="30"/>
        </w:rPr>
        <w:t>SIMATS ENGINEERING</w:t>
      </w:r>
    </w:p>
    <w:p w14:paraId="704BA9FB" w14:textId="77777777" w:rsidR="00D76FF8" w:rsidRDefault="00000000">
      <w:pPr>
        <w:spacing w:after="40" w:line="240" w:lineRule="auto"/>
        <w:jc w:val="center"/>
      </w:pPr>
      <w:r>
        <w:rPr>
          <w:b/>
          <w:bCs/>
          <w:sz w:val="24"/>
          <w:szCs w:val="24"/>
        </w:rPr>
        <w:t>ASSESSMENT TOOL 1: Analytical Problem Solving</w:t>
      </w:r>
    </w:p>
    <w:p w14:paraId="21C4E3AB" w14:textId="77777777" w:rsidR="00D76FF8" w:rsidRDefault="00D76FF8">
      <w:pPr>
        <w:spacing w:after="40" w:line="240" w:lineRule="auto"/>
      </w:pPr>
    </w:p>
    <w:tbl>
      <w:tblPr>
        <w:tblStyle w:val="a"/>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2560"/>
        <w:gridCol w:w="2560"/>
        <w:gridCol w:w="2560"/>
        <w:gridCol w:w="2560"/>
      </w:tblGrid>
      <w:tr w:rsidR="00D76FF8" w14:paraId="23A38E63" w14:textId="77777777">
        <w:tc>
          <w:tcPr>
            <w:tcW w:w="2560" w:type="dxa"/>
          </w:tcPr>
          <w:p w14:paraId="195ED6BD" w14:textId="77777777" w:rsidR="00D76FF8" w:rsidRDefault="00000000">
            <w:pPr>
              <w:spacing w:after="0"/>
              <w:rPr>
                <w:sz w:val="24"/>
                <w:szCs w:val="24"/>
              </w:rPr>
            </w:pPr>
            <w:r>
              <w:rPr>
                <w:b/>
                <w:bCs/>
                <w:sz w:val="24"/>
                <w:szCs w:val="24"/>
              </w:rPr>
              <w:t>COURSE NAME:</w:t>
            </w:r>
          </w:p>
        </w:tc>
        <w:tc>
          <w:tcPr>
            <w:tcW w:w="2560" w:type="dxa"/>
          </w:tcPr>
          <w:p w14:paraId="6660CC4D" w14:textId="77777777" w:rsidR="00D76FF8" w:rsidRDefault="00000000">
            <w:pPr>
              <w:spacing w:after="0"/>
              <w:rPr>
                <w:sz w:val="24"/>
                <w:szCs w:val="24"/>
              </w:rPr>
            </w:pPr>
            <w:r>
              <w:rPr>
                <w:sz w:val="24"/>
                <w:szCs w:val="24"/>
              </w:rPr>
              <w:t xml:space="preserve">Cloud Computing and Big Data Analytics </w:t>
            </w:r>
          </w:p>
        </w:tc>
        <w:tc>
          <w:tcPr>
            <w:tcW w:w="2560" w:type="dxa"/>
          </w:tcPr>
          <w:p w14:paraId="2A8A964B" w14:textId="77777777" w:rsidR="00D76FF8" w:rsidRDefault="00000000">
            <w:pPr>
              <w:spacing w:after="0"/>
              <w:rPr>
                <w:sz w:val="24"/>
                <w:szCs w:val="24"/>
              </w:rPr>
            </w:pPr>
            <w:r>
              <w:rPr>
                <w:b/>
                <w:bCs/>
                <w:sz w:val="24"/>
                <w:szCs w:val="24"/>
              </w:rPr>
              <w:t>COURSE CODE:</w:t>
            </w:r>
          </w:p>
        </w:tc>
        <w:tc>
          <w:tcPr>
            <w:tcW w:w="2560" w:type="dxa"/>
          </w:tcPr>
          <w:p w14:paraId="21B47970" w14:textId="77777777" w:rsidR="00D76FF8" w:rsidRDefault="00000000">
            <w:pPr>
              <w:spacing w:after="0"/>
              <w:rPr>
                <w:sz w:val="24"/>
                <w:szCs w:val="24"/>
              </w:rPr>
            </w:pPr>
            <w:r>
              <w:rPr>
                <w:sz w:val="24"/>
                <w:szCs w:val="24"/>
              </w:rPr>
              <w:t>CSA15</w:t>
            </w:r>
          </w:p>
        </w:tc>
      </w:tr>
    </w:tbl>
    <w:p w14:paraId="549A377E" w14:textId="77777777" w:rsidR="00D76FF8" w:rsidRDefault="00D76FF8">
      <w:pPr>
        <w:rPr>
          <w:sz w:val="24"/>
          <w:szCs w:val="24"/>
        </w:rPr>
      </w:pPr>
    </w:p>
    <w:p w14:paraId="3B4FBA36" w14:textId="77777777" w:rsidR="00D76FF8" w:rsidRDefault="00D76FF8">
      <w:pPr>
        <w:pBdr>
          <w:bottom w:val="single" w:sz="6" w:space="1" w:color="A6A6A6"/>
        </w:pBdr>
        <w:spacing w:after="240"/>
        <w:rPr>
          <w:sz w:val="24"/>
          <w:szCs w:val="24"/>
        </w:rPr>
      </w:pPr>
    </w:p>
    <w:p w14:paraId="7CA7707F" w14:textId="77777777" w:rsidR="00D76FF8" w:rsidRDefault="00000000">
      <w:pPr>
        <w:spacing w:after="40"/>
        <w:rPr>
          <w:sz w:val="24"/>
          <w:szCs w:val="24"/>
        </w:rPr>
      </w:pPr>
      <w:r>
        <w:rPr>
          <w:b/>
          <w:bCs/>
          <w:sz w:val="24"/>
          <w:szCs w:val="24"/>
        </w:rPr>
        <w:t>COURSE OUTCOME COVERED</w:t>
      </w:r>
    </w:p>
    <w:p w14:paraId="3E93B1E5" w14:textId="77777777" w:rsidR="00D76FF8" w:rsidRDefault="00000000">
      <w:pPr>
        <w:spacing w:after="120"/>
        <w:rPr>
          <w:sz w:val="24"/>
          <w:szCs w:val="24"/>
        </w:rPr>
      </w:pPr>
      <w:r>
        <w:rPr>
          <w:b/>
          <w:bCs/>
          <w:sz w:val="24"/>
          <w:szCs w:val="24"/>
        </w:rPr>
        <w:t xml:space="preserve">CO2: </w:t>
      </w:r>
      <w:r>
        <w:rPr>
          <w:i/>
          <w:iCs/>
          <w:sz w:val="24"/>
          <w:szCs w:val="24"/>
        </w:rPr>
        <w:t>Analyze virtualization architectures to identify performance and security issues in cloud computing environments.</w:t>
      </w:r>
      <w:r>
        <w:rPr>
          <w:sz w:val="24"/>
          <w:szCs w:val="24"/>
        </w:rPr>
        <w:t xml:space="preserve"> (BL3)</w:t>
      </w:r>
    </w:p>
    <w:p w14:paraId="431C7E79" w14:textId="77777777" w:rsidR="00D76FF8" w:rsidRDefault="00000000">
      <w:pPr>
        <w:spacing w:after="40"/>
        <w:rPr>
          <w:sz w:val="24"/>
          <w:szCs w:val="24"/>
        </w:rPr>
      </w:pPr>
      <w:r>
        <w:rPr>
          <w:sz w:val="24"/>
          <w:szCs w:val="24"/>
        </w:rPr>
        <w:t>Assessment Tool Weightage: 40%</w:t>
      </w:r>
    </w:p>
    <w:p w14:paraId="372CD175" w14:textId="77777777" w:rsidR="00D76FF8" w:rsidRDefault="00D76FF8">
      <w:pPr>
        <w:spacing w:after="40"/>
        <w:rPr>
          <w:sz w:val="24"/>
          <w:szCs w:val="24"/>
        </w:rPr>
      </w:pPr>
    </w:p>
    <w:tbl>
      <w:tblPr>
        <w:tblStyle w:val="a0"/>
        <w:tblW w:w="10240" w:type="dxa"/>
        <w:tblInd w:w="-108" w:type="dxa"/>
        <w:tblBorders>
          <w:top w:val="nil"/>
          <w:left w:val="nil"/>
          <w:bottom w:val="nil"/>
          <w:right w:val="nil"/>
          <w:insideH w:val="nil"/>
          <w:insideV w:val="nil"/>
        </w:tblBorders>
        <w:tblLayout w:type="fixed"/>
        <w:tblLook w:val="0000" w:firstRow="0" w:lastRow="0" w:firstColumn="0" w:lastColumn="0" w:noHBand="0" w:noVBand="0"/>
      </w:tblPr>
      <w:tblGrid>
        <w:gridCol w:w="5120"/>
        <w:gridCol w:w="5120"/>
      </w:tblGrid>
      <w:tr w:rsidR="00D76FF8" w14:paraId="5DE5DEF6" w14:textId="77777777">
        <w:tc>
          <w:tcPr>
            <w:tcW w:w="5120" w:type="dxa"/>
          </w:tcPr>
          <w:p w14:paraId="4D6C45C0" w14:textId="77777777" w:rsidR="00D76FF8" w:rsidRDefault="00000000">
            <w:pPr>
              <w:spacing w:after="0"/>
              <w:rPr>
                <w:sz w:val="24"/>
                <w:szCs w:val="24"/>
              </w:rPr>
            </w:pPr>
            <w:r>
              <w:rPr>
                <w:sz w:val="24"/>
                <w:szCs w:val="24"/>
              </w:rPr>
              <w:t>Dave's Taxonomy: Manipulation (Level 2)</w:t>
            </w:r>
            <w:r>
              <w:rPr>
                <w:sz w:val="24"/>
                <w:szCs w:val="24"/>
              </w:rPr>
              <w:br/>
              <w:t>Question Count: 5</w:t>
            </w:r>
          </w:p>
        </w:tc>
        <w:tc>
          <w:tcPr>
            <w:tcW w:w="5120" w:type="dxa"/>
          </w:tcPr>
          <w:p w14:paraId="4DBCC532" w14:textId="77777777" w:rsidR="00D76FF8" w:rsidRDefault="00000000">
            <w:pPr>
              <w:spacing w:after="0"/>
              <w:jc w:val="right"/>
              <w:rPr>
                <w:sz w:val="24"/>
                <w:szCs w:val="24"/>
              </w:rPr>
            </w:pPr>
            <w:r>
              <w:rPr>
                <w:b/>
                <w:bCs/>
                <w:sz w:val="24"/>
                <w:szCs w:val="24"/>
              </w:rPr>
              <w:t>Total Marks: 50</w:t>
            </w:r>
          </w:p>
        </w:tc>
      </w:tr>
    </w:tbl>
    <w:p w14:paraId="56A76E5D" w14:textId="77777777" w:rsidR="00D76FF8" w:rsidRDefault="00D76FF8">
      <w:pPr>
        <w:rPr>
          <w:sz w:val="24"/>
          <w:szCs w:val="24"/>
        </w:rPr>
      </w:pPr>
    </w:p>
    <w:p w14:paraId="7041CE4F" w14:textId="77777777" w:rsidR="00D76FF8" w:rsidRDefault="00D76FF8">
      <w:pPr>
        <w:pBdr>
          <w:bottom w:val="single" w:sz="6" w:space="1" w:color="A6A6A6"/>
        </w:pBdr>
        <w:rPr>
          <w:sz w:val="24"/>
          <w:szCs w:val="24"/>
        </w:rPr>
      </w:pPr>
    </w:p>
    <w:p w14:paraId="27949573" w14:textId="77777777" w:rsidR="00D76FF8" w:rsidRDefault="00000000">
      <w:pPr>
        <w:spacing w:after="40"/>
        <w:rPr>
          <w:sz w:val="24"/>
          <w:szCs w:val="24"/>
        </w:rPr>
      </w:pPr>
      <w:r>
        <w:rPr>
          <w:b/>
          <w:bCs/>
          <w:sz w:val="24"/>
          <w:szCs w:val="24"/>
        </w:rPr>
        <w:t>Code of Conduct</w:t>
      </w:r>
    </w:p>
    <w:p w14:paraId="0A363439" w14:textId="77777777" w:rsidR="00D76FF8" w:rsidRDefault="00000000">
      <w:pPr>
        <w:spacing w:after="40"/>
        <w:rPr>
          <w:sz w:val="24"/>
          <w:szCs w:val="24"/>
        </w:rPr>
      </w:pPr>
      <w:r>
        <w:rPr>
          <w:sz w:val="24"/>
          <w:szCs w:val="24"/>
        </w:rPr>
        <w:t>I ____________________ (Name / Reg No) certify that this submission is my original work and that I have adhered to the guidelines specified for this assessment.</w:t>
      </w:r>
    </w:p>
    <w:p w14:paraId="5C7E2135" w14:textId="77777777" w:rsidR="00D76FF8" w:rsidRDefault="00000000">
      <w:pPr>
        <w:spacing w:after="40"/>
        <w:rPr>
          <w:sz w:val="24"/>
          <w:szCs w:val="24"/>
        </w:rPr>
      </w:pPr>
      <w:r>
        <w:rPr>
          <w:sz w:val="24"/>
          <w:szCs w:val="24"/>
        </w:rPr>
        <w:t>I understand that any violation of academic integrity rules will result in disciplinary action.</w:t>
      </w:r>
    </w:p>
    <w:p w14:paraId="6DCCD86D" w14:textId="77777777" w:rsidR="00D76FF8" w:rsidRDefault="00D76FF8">
      <w:pPr>
        <w:spacing w:after="40"/>
        <w:rPr>
          <w:sz w:val="24"/>
          <w:szCs w:val="24"/>
        </w:rPr>
      </w:pPr>
    </w:p>
    <w:p w14:paraId="6697B632" w14:textId="77777777" w:rsidR="00D76FF8" w:rsidRDefault="00000000">
      <w:pPr>
        <w:spacing w:after="40"/>
        <w:rPr>
          <w:sz w:val="24"/>
          <w:szCs w:val="24"/>
        </w:rPr>
      </w:pPr>
      <w:r>
        <w:rPr>
          <w:sz w:val="24"/>
          <w:szCs w:val="24"/>
        </w:rPr>
        <w:t>Signature of the student: ____________________</w:t>
      </w:r>
    </w:p>
    <w:p w14:paraId="65358BE1" w14:textId="77777777" w:rsidR="00D76FF8" w:rsidRDefault="00D76FF8">
      <w:pPr>
        <w:spacing w:after="40"/>
        <w:rPr>
          <w:sz w:val="24"/>
          <w:szCs w:val="24"/>
        </w:rPr>
      </w:pPr>
    </w:p>
    <w:p w14:paraId="52443045" w14:textId="77777777" w:rsidR="00D76FF8" w:rsidRDefault="00D76FF8">
      <w:pPr>
        <w:spacing w:after="40"/>
        <w:rPr>
          <w:sz w:val="24"/>
          <w:szCs w:val="24"/>
        </w:rPr>
      </w:pPr>
    </w:p>
    <w:tbl>
      <w:tblPr>
        <w:tblStyle w:val="a1"/>
        <w:tblW w:w="9349" w:type="dxa"/>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19"/>
        <w:gridCol w:w="1606"/>
        <w:gridCol w:w="1521"/>
        <w:gridCol w:w="1584"/>
        <w:gridCol w:w="1238"/>
        <w:gridCol w:w="1265"/>
        <w:gridCol w:w="916"/>
      </w:tblGrid>
      <w:tr w:rsidR="00D76FF8" w14:paraId="23D26227" w14:textId="77777777">
        <w:trPr>
          <w:trHeight w:val="707"/>
        </w:trPr>
        <w:tc>
          <w:tcPr>
            <w:tcW w:w="1219" w:type="dxa"/>
          </w:tcPr>
          <w:p w14:paraId="1CFCB8BC" w14:textId="77777777" w:rsidR="00D76FF8" w:rsidRDefault="00D76FF8">
            <w:pPr>
              <w:widowControl w:val="0"/>
              <w:pBdr>
                <w:top w:val="nil"/>
                <w:left w:val="nil"/>
                <w:bottom w:val="nil"/>
                <w:right w:val="nil"/>
                <w:between w:val="nil"/>
              </w:pBdr>
              <w:spacing w:before="7" w:after="0" w:line="240" w:lineRule="auto"/>
              <w:rPr>
                <w:color w:val="000000"/>
                <w:sz w:val="20"/>
                <w:szCs w:val="20"/>
              </w:rPr>
            </w:pPr>
          </w:p>
          <w:p w14:paraId="2647CCD4" w14:textId="77777777" w:rsidR="00D76FF8" w:rsidRDefault="00000000">
            <w:pPr>
              <w:widowControl w:val="0"/>
              <w:pBdr>
                <w:top w:val="nil"/>
                <w:left w:val="nil"/>
                <w:bottom w:val="nil"/>
                <w:right w:val="nil"/>
                <w:between w:val="nil"/>
              </w:pBdr>
              <w:spacing w:before="1" w:after="0" w:line="240" w:lineRule="auto"/>
              <w:ind w:left="107"/>
              <w:rPr>
                <w:color w:val="000000"/>
                <w:sz w:val="20"/>
                <w:szCs w:val="20"/>
              </w:rPr>
            </w:pPr>
            <w:r>
              <w:rPr>
                <w:b/>
                <w:bCs/>
                <w:color w:val="000000"/>
                <w:sz w:val="20"/>
                <w:szCs w:val="20"/>
              </w:rPr>
              <w:t>Criteria</w:t>
            </w:r>
          </w:p>
        </w:tc>
        <w:tc>
          <w:tcPr>
            <w:tcW w:w="1606" w:type="dxa"/>
          </w:tcPr>
          <w:p w14:paraId="2B89B443" w14:textId="77777777" w:rsidR="00D76FF8" w:rsidRDefault="00000000">
            <w:pPr>
              <w:widowControl w:val="0"/>
              <w:pBdr>
                <w:top w:val="nil"/>
                <w:left w:val="nil"/>
                <w:bottom w:val="nil"/>
                <w:right w:val="nil"/>
                <w:between w:val="nil"/>
              </w:pBdr>
              <w:spacing w:before="122" w:after="0" w:line="240" w:lineRule="auto"/>
              <w:ind w:left="107" w:firstLine="328"/>
              <w:rPr>
                <w:color w:val="000000"/>
                <w:sz w:val="20"/>
                <w:szCs w:val="20"/>
              </w:rPr>
            </w:pPr>
            <w:r>
              <w:rPr>
                <w:b/>
                <w:bCs/>
                <w:color w:val="000000"/>
                <w:sz w:val="20"/>
                <w:szCs w:val="20"/>
              </w:rPr>
              <w:t>Problem Interpretation (2)</w:t>
            </w:r>
          </w:p>
        </w:tc>
        <w:tc>
          <w:tcPr>
            <w:tcW w:w="1521" w:type="dxa"/>
          </w:tcPr>
          <w:p w14:paraId="5CD5409C" w14:textId="77777777" w:rsidR="00D76FF8" w:rsidRDefault="00D76FF8">
            <w:pPr>
              <w:widowControl w:val="0"/>
              <w:pBdr>
                <w:top w:val="nil"/>
                <w:left w:val="nil"/>
                <w:bottom w:val="nil"/>
                <w:right w:val="nil"/>
                <w:between w:val="nil"/>
              </w:pBdr>
              <w:spacing w:before="7" w:after="0" w:line="240" w:lineRule="auto"/>
              <w:rPr>
                <w:color w:val="000000"/>
                <w:sz w:val="20"/>
                <w:szCs w:val="20"/>
              </w:rPr>
            </w:pPr>
          </w:p>
          <w:p w14:paraId="7C1C8B71" w14:textId="77777777" w:rsidR="00D76FF8" w:rsidRDefault="00000000">
            <w:pPr>
              <w:widowControl w:val="0"/>
              <w:pBdr>
                <w:top w:val="nil"/>
                <w:left w:val="nil"/>
                <w:bottom w:val="nil"/>
                <w:right w:val="nil"/>
                <w:between w:val="nil"/>
              </w:pBdr>
              <w:spacing w:before="1" w:after="0" w:line="240" w:lineRule="auto"/>
              <w:ind w:left="12"/>
              <w:jc w:val="center"/>
              <w:rPr>
                <w:color w:val="000000"/>
                <w:sz w:val="20"/>
                <w:szCs w:val="20"/>
              </w:rPr>
            </w:pPr>
            <w:r>
              <w:rPr>
                <w:b/>
                <w:bCs/>
                <w:color w:val="000000"/>
                <w:sz w:val="20"/>
                <w:szCs w:val="20"/>
              </w:rPr>
              <w:t>Analytical Reasoning (2.5)</w:t>
            </w:r>
          </w:p>
        </w:tc>
        <w:tc>
          <w:tcPr>
            <w:tcW w:w="1584" w:type="dxa"/>
          </w:tcPr>
          <w:p w14:paraId="6E1E6808" w14:textId="77777777" w:rsidR="00D76FF8" w:rsidRDefault="00D76FF8">
            <w:pPr>
              <w:widowControl w:val="0"/>
              <w:pBdr>
                <w:top w:val="nil"/>
                <w:left w:val="nil"/>
                <w:bottom w:val="nil"/>
                <w:right w:val="nil"/>
                <w:between w:val="nil"/>
              </w:pBdr>
              <w:spacing w:before="7" w:after="0" w:line="240" w:lineRule="auto"/>
              <w:rPr>
                <w:color w:val="000000"/>
                <w:sz w:val="20"/>
                <w:szCs w:val="20"/>
              </w:rPr>
            </w:pPr>
          </w:p>
          <w:p w14:paraId="1F89F005" w14:textId="77777777" w:rsidR="00D76FF8" w:rsidRDefault="00000000">
            <w:pPr>
              <w:widowControl w:val="0"/>
              <w:pBdr>
                <w:top w:val="nil"/>
                <w:left w:val="nil"/>
                <w:bottom w:val="nil"/>
                <w:right w:val="nil"/>
                <w:between w:val="nil"/>
              </w:pBdr>
              <w:spacing w:before="1" w:after="0" w:line="240" w:lineRule="auto"/>
              <w:ind w:left="10"/>
              <w:jc w:val="center"/>
              <w:rPr>
                <w:color w:val="000000"/>
                <w:sz w:val="20"/>
                <w:szCs w:val="20"/>
              </w:rPr>
            </w:pPr>
            <w:r>
              <w:rPr>
                <w:b/>
                <w:bCs/>
                <w:color w:val="000000"/>
                <w:sz w:val="20"/>
                <w:szCs w:val="20"/>
              </w:rPr>
              <w:t>Method Selection (2)</w:t>
            </w:r>
          </w:p>
        </w:tc>
        <w:tc>
          <w:tcPr>
            <w:tcW w:w="1238" w:type="dxa"/>
          </w:tcPr>
          <w:p w14:paraId="09C9C610" w14:textId="77777777" w:rsidR="00D76FF8" w:rsidRDefault="00000000">
            <w:pPr>
              <w:widowControl w:val="0"/>
              <w:pBdr>
                <w:top w:val="nil"/>
                <w:left w:val="nil"/>
                <w:bottom w:val="nil"/>
                <w:right w:val="nil"/>
                <w:between w:val="nil"/>
              </w:pBdr>
              <w:spacing w:before="1" w:after="0" w:line="240" w:lineRule="auto"/>
              <w:ind w:left="11" w:right="5"/>
              <w:jc w:val="center"/>
              <w:rPr>
                <w:color w:val="000000"/>
                <w:sz w:val="20"/>
                <w:szCs w:val="20"/>
              </w:rPr>
            </w:pPr>
            <w:r>
              <w:rPr>
                <w:b/>
                <w:bCs/>
                <w:color w:val="000000"/>
                <w:sz w:val="20"/>
                <w:szCs w:val="20"/>
              </w:rPr>
              <w:t>Solution Quality (2)</w:t>
            </w:r>
          </w:p>
        </w:tc>
        <w:tc>
          <w:tcPr>
            <w:tcW w:w="1265" w:type="dxa"/>
          </w:tcPr>
          <w:p w14:paraId="1CC009EA" w14:textId="77777777" w:rsidR="00D76FF8" w:rsidRDefault="00000000">
            <w:pPr>
              <w:widowControl w:val="0"/>
              <w:pBdr>
                <w:top w:val="nil"/>
                <w:left w:val="nil"/>
                <w:bottom w:val="nil"/>
                <w:right w:val="nil"/>
                <w:between w:val="nil"/>
              </w:pBdr>
              <w:spacing w:before="122" w:after="0" w:line="240" w:lineRule="auto"/>
              <w:ind w:left="119"/>
              <w:rPr>
                <w:color w:val="000000"/>
                <w:sz w:val="20"/>
                <w:szCs w:val="20"/>
              </w:rPr>
            </w:pPr>
            <w:r>
              <w:rPr>
                <w:b/>
                <w:bCs/>
                <w:color w:val="000000"/>
                <w:sz w:val="20"/>
                <w:szCs w:val="20"/>
              </w:rPr>
              <w:t>Presentation of Analysis (1.5)</w:t>
            </w:r>
          </w:p>
        </w:tc>
        <w:tc>
          <w:tcPr>
            <w:tcW w:w="916" w:type="dxa"/>
          </w:tcPr>
          <w:p w14:paraId="0E490F08" w14:textId="77777777" w:rsidR="00D76FF8" w:rsidRDefault="00000000">
            <w:pPr>
              <w:widowControl w:val="0"/>
              <w:pBdr>
                <w:top w:val="nil"/>
                <w:left w:val="nil"/>
                <w:bottom w:val="nil"/>
                <w:right w:val="nil"/>
                <w:between w:val="nil"/>
              </w:pBdr>
              <w:spacing w:after="0" w:line="240" w:lineRule="auto"/>
              <w:ind w:left="292" w:right="86" w:hanging="183"/>
              <w:rPr>
                <w:color w:val="000000"/>
                <w:sz w:val="20"/>
                <w:szCs w:val="20"/>
              </w:rPr>
            </w:pPr>
            <w:r>
              <w:rPr>
                <w:b/>
                <w:bCs/>
                <w:color w:val="000000"/>
                <w:sz w:val="20"/>
                <w:szCs w:val="20"/>
              </w:rPr>
              <w:t>TOTAL (10)</w:t>
            </w:r>
          </w:p>
        </w:tc>
      </w:tr>
      <w:tr w:rsidR="00D76FF8" w14:paraId="0446B168" w14:textId="77777777">
        <w:trPr>
          <w:trHeight w:val="354"/>
        </w:trPr>
        <w:tc>
          <w:tcPr>
            <w:tcW w:w="1219" w:type="dxa"/>
          </w:tcPr>
          <w:p w14:paraId="590C2724" w14:textId="77777777" w:rsidR="00D76FF8" w:rsidRDefault="00000000">
            <w:pPr>
              <w:widowControl w:val="0"/>
              <w:pBdr>
                <w:top w:val="nil"/>
                <w:left w:val="nil"/>
                <w:bottom w:val="nil"/>
                <w:right w:val="nil"/>
                <w:between w:val="nil"/>
              </w:pBdr>
              <w:spacing w:before="62" w:after="0" w:line="240" w:lineRule="auto"/>
              <w:ind w:left="107"/>
              <w:rPr>
                <w:color w:val="000000"/>
                <w:sz w:val="20"/>
                <w:szCs w:val="20"/>
              </w:rPr>
            </w:pPr>
            <w:r>
              <w:rPr>
                <w:b/>
                <w:bCs/>
                <w:color w:val="000000"/>
                <w:sz w:val="20"/>
                <w:szCs w:val="20"/>
              </w:rPr>
              <w:t>Weightage</w:t>
            </w:r>
          </w:p>
        </w:tc>
        <w:tc>
          <w:tcPr>
            <w:tcW w:w="1606" w:type="dxa"/>
          </w:tcPr>
          <w:p w14:paraId="42467A07" w14:textId="77777777" w:rsidR="00D76FF8"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521" w:type="dxa"/>
          </w:tcPr>
          <w:p w14:paraId="24C4323D" w14:textId="77777777" w:rsidR="00D76FF8" w:rsidRDefault="00000000">
            <w:pPr>
              <w:widowControl w:val="0"/>
              <w:pBdr>
                <w:top w:val="nil"/>
                <w:left w:val="nil"/>
                <w:bottom w:val="nil"/>
                <w:right w:val="nil"/>
                <w:between w:val="nil"/>
              </w:pBdr>
              <w:spacing w:before="62" w:after="0" w:line="240" w:lineRule="auto"/>
              <w:ind w:left="12" w:right="3"/>
              <w:jc w:val="center"/>
              <w:rPr>
                <w:color w:val="000000"/>
                <w:sz w:val="20"/>
                <w:szCs w:val="20"/>
              </w:rPr>
            </w:pPr>
            <w:r>
              <w:rPr>
                <w:b/>
                <w:bCs/>
                <w:color w:val="000000"/>
                <w:sz w:val="20"/>
                <w:szCs w:val="20"/>
              </w:rPr>
              <w:t>25%</w:t>
            </w:r>
          </w:p>
        </w:tc>
        <w:tc>
          <w:tcPr>
            <w:tcW w:w="1584" w:type="dxa"/>
          </w:tcPr>
          <w:p w14:paraId="15C823E2" w14:textId="77777777" w:rsidR="00D76FF8" w:rsidRDefault="00000000">
            <w:pPr>
              <w:widowControl w:val="0"/>
              <w:pBdr>
                <w:top w:val="nil"/>
                <w:left w:val="nil"/>
                <w:bottom w:val="nil"/>
                <w:right w:val="nil"/>
                <w:between w:val="nil"/>
              </w:pBdr>
              <w:spacing w:before="62" w:after="0" w:line="240" w:lineRule="auto"/>
              <w:ind w:left="10"/>
              <w:jc w:val="center"/>
              <w:rPr>
                <w:color w:val="000000"/>
                <w:sz w:val="20"/>
                <w:szCs w:val="20"/>
              </w:rPr>
            </w:pPr>
            <w:r>
              <w:rPr>
                <w:b/>
                <w:bCs/>
                <w:color w:val="000000"/>
                <w:sz w:val="20"/>
                <w:szCs w:val="20"/>
              </w:rPr>
              <w:t>20%</w:t>
            </w:r>
          </w:p>
        </w:tc>
        <w:tc>
          <w:tcPr>
            <w:tcW w:w="1238" w:type="dxa"/>
          </w:tcPr>
          <w:p w14:paraId="3A1540C9" w14:textId="77777777" w:rsidR="00D76FF8" w:rsidRDefault="00000000">
            <w:pPr>
              <w:widowControl w:val="0"/>
              <w:pBdr>
                <w:top w:val="nil"/>
                <w:left w:val="nil"/>
                <w:bottom w:val="nil"/>
                <w:right w:val="nil"/>
                <w:between w:val="nil"/>
              </w:pBdr>
              <w:spacing w:before="62" w:after="0" w:line="240" w:lineRule="auto"/>
              <w:ind w:left="11"/>
              <w:jc w:val="center"/>
              <w:rPr>
                <w:color w:val="000000"/>
                <w:sz w:val="20"/>
                <w:szCs w:val="20"/>
              </w:rPr>
            </w:pPr>
            <w:r>
              <w:rPr>
                <w:b/>
                <w:bCs/>
                <w:color w:val="000000"/>
                <w:sz w:val="20"/>
                <w:szCs w:val="20"/>
              </w:rPr>
              <w:t>20%</w:t>
            </w:r>
          </w:p>
        </w:tc>
        <w:tc>
          <w:tcPr>
            <w:tcW w:w="1265" w:type="dxa"/>
          </w:tcPr>
          <w:p w14:paraId="5C6334E3" w14:textId="77777777" w:rsidR="00D76FF8" w:rsidRDefault="00000000">
            <w:pPr>
              <w:widowControl w:val="0"/>
              <w:pBdr>
                <w:top w:val="nil"/>
                <w:left w:val="nil"/>
                <w:bottom w:val="nil"/>
                <w:right w:val="nil"/>
                <w:between w:val="nil"/>
              </w:pBdr>
              <w:spacing w:before="62" w:after="0" w:line="240" w:lineRule="auto"/>
              <w:ind w:left="14"/>
              <w:jc w:val="center"/>
              <w:rPr>
                <w:color w:val="000000"/>
                <w:sz w:val="20"/>
                <w:szCs w:val="20"/>
              </w:rPr>
            </w:pPr>
            <w:r>
              <w:rPr>
                <w:b/>
                <w:bCs/>
                <w:color w:val="000000"/>
                <w:sz w:val="20"/>
                <w:szCs w:val="20"/>
              </w:rPr>
              <w:t>15%</w:t>
            </w:r>
          </w:p>
        </w:tc>
        <w:tc>
          <w:tcPr>
            <w:tcW w:w="916" w:type="dxa"/>
          </w:tcPr>
          <w:p w14:paraId="64F0C872" w14:textId="77777777" w:rsidR="00D76FF8" w:rsidRDefault="00000000">
            <w:pPr>
              <w:widowControl w:val="0"/>
              <w:pBdr>
                <w:top w:val="nil"/>
                <w:left w:val="nil"/>
                <w:bottom w:val="nil"/>
                <w:right w:val="nil"/>
                <w:between w:val="nil"/>
              </w:pBdr>
              <w:spacing w:after="0" w:line="240" w:lineRule="auto"/>
              <w:ind w:left="210"/>
              <w:rPr>
                <w:color w:val="000000"/>
                <w:sz w:val="20"/>
                <w:szCs w:val="20"/>
              </w:rPr>
            </w:pPr>
            <w:r>
              <w:rPr>
                <w:b/>
                <w:bCs/>
                <w:color w:val="000000"/>
                <w:sz w:val="20"/>
                <w:szCs w:val="20"/>
              </w:rPr>
              <w:t>100%</w:t>
            </w:r>
          </w:p>
        </w:tc>
      </w:tr>
      <w:tr w:rsidR="00D76FF8" w14:paraId="594D03BF" w14:textId="77777777">
        <w:trPr>
          <w:trHeight w:val="398"/>
        </w:trPr>
        <w:tc>
          <w:tcPr>
            <w:tcW w:w="1219" w:type="dxa"/>
          </w:tcPr>
          <w:p w14:paraId="27109D27" w14:textId="77777777" w:rsidR="00D76FF8"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Q1</w:t>
            </w:r>
          </w:p>
        </w:tc>
        <w:tc>
          <w:tcPr>
            <w:tcW w:w="1606" w:type="dxa"/>
          </w:tcPr>
          <w:p w14:paraId="4369A7C0" w14:textId="77777777" w:rsidR="00D76FF8" w:rsidRDefault="00D76FF8">
            <w:pPr>
              <w:widowControl w:val="0"/>
              <w:pBdr>
                <w:top w:val="nil"/>
                <w:left w:val="nil"/>
                <w:bottom w:val="nil"/>
                <w:right w:val="nil"/>
                <w:between w:val="nil"/>
              </w:pBdr>
              <w:spacing w:after="0" w:line="240" w:lineRule="auto"/>
              <w:rPr>
                <w:color w:val="000000"/>
              </w:rPr>
            </w:pPr>
          </w:p>
        </w:tc>
        <w:tc>
          <w:tcPr>
            <w:tcW w:w="1521" w:type="dxa"/>
          </w:tcPr>
          <w:p w14:paraId="47554EA3" w14:textId="77777777" w:rsidR="00D76FF8" w:rsidRDefault="00D76FF8">
            <w:pPr>
              <w:widowControl w:val="0"/>
              <w:pBdr>
                <w:top w:val="nil"/>
                <w:left w:val="nil"/>
                <w:bottom w:val="nil"/>
                <w:right w:val="nil"/>
                <w:between w:val="nil"/>
              </w:pBdr>
              <w:spacing w:after="0" w:line="240" w:lineRule="auto"/>
              <w:rPr>
                <w:color w:val="000000"/>
              </w:rPr>
            </w:pPr>
          </w:p>
        </w:tc>
        <w:tc>
          <w:tcPr>
            <w:tcW w:w="1584" w:type="dxa"/>
          </w:tcPr>
          <w:p w14:paraId="2EB68D8C" w14:textId="77777777" w:rsidR="00D76FF8" w:rsidRDefault="00D76FF8">
            <w:pPr>
              <w:widowControl w:val="0"/>
              <w:pBdr>
                <w:top w:val="nil"/>
                <w:left w:val="nil"/>
                <w:bottom w:val="nil"/>
                <w:right w:val="nil"/>
                <w:between w:val="nil"/>
              </w:pBdr>
              <w:spacing w:after="0" w:line="240" w:lineRule="auto"/>
              <w:rPr>
                <w:color w:val="000000"/>
              </w:rPr>
            </w:pPr>
          </w:p>
        </w:tc>
        <w:tc>
          <w:tcPr>
            <w:tcW w:w="1238" w:type="dxa"/>
          </w:tcPr>
          <w:p w14:paraId="2C60EE88" w14:textId="77777777" w:rsidR="00D76FF8" w:rsidRDefault="00D76FF8">
            <w:pPr>
              <w:widowControl w:val="0"/>
              <w:pBdr>
                <w:top w:val="nil"/>
                <w:left w:val="nil"/>
                <w:bottom w:val="nil"/>
                <w:right w:val="nil"/>
                <w:between w:val="nil"/>
              </w:pBdr>
              <w:spacing w:after="0" w:line="240" w:lineRule="auto"/>
              <w:rPr>
                <w:color w:val="000000"/>
              </w:rPr>
            </w:pPr>
          </w:p>
        </w:tc>
        <w:tc>
          <w:tcPr>
            <w:tcW w:w="1265" w:type="dxa"/>
          </w:tcPr>
          <w:p w14:paraId="1DAB9380" w14:textId="77777777" w:rsidR="00D76FF8" w:rsidRDefault="00D76FF8">
            <w:pPr>
              <w:widowControl w:val="0"/>
              <w:pBdr>
                <w:top w:val="nil"/>
                <w:left w:val="nil"/>
                <w:bottom w:val="nil"/>
                <w:right w:val="nil"/>
                <w:between w:val="nil"/>
              </w:pBdr>
              <w:spacing w:after="0" w:line="240" w:lineRule="auto"/>
              <w:rPr>
                <w:color w:val="000000"/>
              </w:rPr>
            </w:pPr>
          </w:p>
        </w:tc>
        <w:tc>
          <w:tcPr>
            <w:tcW w:w="916" w:type="dxa"/>
          </w:tcPr>
          <w:p w14:paraId="5A4662E6" w14:textId="77777777" w:rsidR="00D76FF8" w:rsidRDefault="00D76FF8">
            <w:pPr>
              <w:widowControl w:val="0"/>
              <w:pBdr>
                <w:top w:val="nil"/>
                <w:left w:val="nil"/>
                <w:bottom w:val="nil"/>
                <w:right w:val="nil"/>
                <w:between w:val="nil"/>
              </w:pBdr>
              <w:spacing w:after="0" w:line="240" w:lineRule="auto"/>
              <w:rPr>
                <w:color w:val="000000"/>
              </w:rPr>
            </w:pPr>
          </w:p>
        </w:tc>
      </w:tr>
      <w:tr w:rsidR="00D76FF8" w14:paraId="7C2A92E2" w14:textId="77777777">
        <w:trPr>
          <w:trHeight w:val="398"/>
        </w:trPr>
        <w:tc>
          <w:tcPr>
            <w:tcW w:w="1219" w:type="dxa"/>
          </w:tcPr>
          <w:p w14:paraId="7A958954" w14:textId="77777777" w:rsidR="00D76FF8"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Q2</w:t>
            </w:r>
          </w:p>
        </w:tc>
        <w:tc>
          <w:tcPr>
            <w:tcW w:w="1606" w:type="dxa"/>
          </w:tcPr>
          <w:p w14:paraId="55C25EA4" w14:textId="77777777" w:rsidR="00D76FF8" w:rsidRDefault="00D76FF8">
            <w:pPr>
              <w:widowControl w:val="0"/>
              <w:pBdr>
                <w:top w:val="nil"/>
                <w:left w:val="nil"/>
                <w:bottom w:val="nil"/>
                <w:right w:val="nil"/>
                <w:between w:val="nil"/>
              </w:pBdr>
              <w:spacing w:after="0" w:line="240" w:lineRule="auto"/>
              <w:rPr>
                <w:color w:val="000000"/>
              </w:rPr>
            </w:pPr>
          </w:p>
        </w:tc>
        <w:tc>
          <w:tcPr>
            <w:tcW w:w="1521" w:type="dxa"/>
          </w:tcPr>
          <w:p w14:paraId="1CB58EA0" w14:textId="77777777" w:rsidR="00D76FF8" w:rsidRDefault="00D76FF8">
            <w:pPr>
              <w:widowControl w:val="0"/>
              <w:pBdr>
                <w:top w:val="nil"/>
                <w:left w:val="nil"/>
                <w:bottom w:val="nil"/>
                <w:right w:val="nil"/>
                <w:between w:val="nil"/>
              </w:pBdr>
              <w:spacing w:after="0" w:line="240" w:lineRule="auto"/>
              <w:rPr>
                <w:color w:val="000000"/>
              </w:rPr>
            </w:pPr>
          </w:p>
        </w:tc>
        <w:tc>
          <w:tcPr>
            <w:tcW w:w="1584" w:type="dxa"/>
          </w:tcPr>
          <w:p w14:paraId="7C2D49D1" w14:textId="77777777" w:rsidR="00D76FF8" w:rsidRDefault="00D76FF8">
            <w:pPr>
              <w:widowControl w:val="0"/>
              <w:pBdr>
                <w:top w:val="nil"/>
                <w:left w:val="nil"/>
                <w:bottom w:val="nil"/>
                <w:right w:val="nil"/>
                <w:between w:val="nil"/>
              </w:pBdr>
              <w:spacing w:after="0" w:line="240" w:lineRule="auto"/>
              <w:rPr>
                <w:color w:val="000000"/>
              </w:rPr>
            </w:pPr>
          </w:p>
        </w:tc>
        <w:tc>
          <w:tcPr>
            <w:tcW w:w="1238" w:type="dxa"/>
          </w:tcPr>
          <w:p w14:paraId="7075D1E1" w14:textId="77777777" w:rsidR="00D76FF8" w:rsidRDefault="00D76FF8">
            <w:pPr>
              <w:widowControl w:val="0"/>
              <w:pBdr>
                <w:top w:val="nil"/>
                <w:left w:val="nil"/>
                <w:bottom w:val="nil"/>
                <w:right w:val="nil"/>
                <w:between w:val="nil"/>
              </w:pBdr>
              <w:spacing w:after="0" w:line="240" w:lineRule="auto"/>
              <w:rPr>
                <w:color w:val="000000"/>
              </w:rPr>
            </w:pPr>
          </w:p>
        </w:tc>
        <w:tc>
          <w:tcPr>
            <w:tcW w:w="1265" w:type="dxa"/>
          </w:tcPr>
          <w:p w14:paraId="7301A7C9" w14:textId="77777777" w:rsidR="00D76FF8" w:rsidRDefault="00D76FF8">
            <w:pPr>
              <w:widowControl w:val="0"/>
              <w:pBdr>
                <w:top w:val="nil"/>
                <w:left w:val="nil"/>
                <w:bottom w:val="nil"/>
                <w:right w:val="nil"/>
                <w:between w:val="nil"/>
              </w:pBdr>
              <w:spacing w:after="0" w:line="240" w:lineRule="auto"/>
              <w:rPr>
                <w:color w:val="000000"/>
              </w:rPr>
            </w:pPr>
          </w:p>
        </w:tc>
        <w:tc>
          <w:tcPr>
            <w:tcW w:w="916" w:type="dxa"/>
          </w:tcPr>
          <w:p w14:paraId="218EBE63" w14:textId="77777777" w:rsidR="00D76FF8" w:rsidRDefault="00D76FF8">
            <w:pPr>
              <w:widowControl w:val="0"/>
              <w:pBdr>
                <w:top w:val="nil"/>
                <w:left w:val="nil"/>
                <w:bottom w:val="nil"/>
                <w:right w:val="nil"/>
                <w:between w:val="nil"/>
              </w:pBdr>
              <w:spacing w:after="0" w:line="240" w:lineRule="auto"/>
              <w:rPr>
                <w:color w:val="000000"/>
              </w:rPr>
            </w:pPr>
          </w:p>
        </w:tc>
      </w:tr>
      <w:tr w:rsidR="00D76FF8" w14:paraId="5BD09D30" w14:textId="77777777">
        <w:trPr>
          <w:trHeight w:val="397"/>
        </w:trPr>
        <w:tc>
          <w:tcPr>
            <w:tcW w:w="1219" w:type="dxa"/>
          </w:tcPr>
          <w:p w14:paraId="0851EDC7" w14:textId="77777777" w:rsidR="00D76FF8"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Q3</w:t>
            </w:r>
          </w:p>
        </w:tc>
        <w:tc>
          <w:tcPr>
            <w:tcW w:w="1606" w:type="dxa"/>
          </w:tcPr>
          <w:p w14:paraId="4A1BA091" w14:textId="77777777" w:rsidR="00D76FF8" w:rsidRDefault="00D76FF8">
            <w:pPr>
              <w:widowControl w:val="0"/>
              <w:pBdr>
                <w:top w:val="nil"/>
                <w:left w:val="nil"/>
                <w:bottom w:val="nil"/>
                <w:right w:val="nil"/>
                <w:between w:val="nil"/>
              </w:pBdr>
              <w:spacing w:after="0" w:line="240" w:lineRule="auto"/>
              <w:rPr>
                <w:color w:val="000000"/>
              </w:rPr>
            </w:pPr>
          </w:p>
        </w:tc>
        <w:tc>
          <w:tcPr>
            <w:tcW w:w="1521" w:type="dxa"/>
          </w:tcPr>
          <w:p w14:paraId="20EBBA23" w14:textId="77777777" w:rsidR="00D76FF8" w:rsidRDefault="00D76FF8">
            <w:pPr>
              <w:widowControl w:val="0"/>
              <w:pBdr>
                <w:top w:val="nil"/>
                <w:left w:val="nil"/>
                <w:bottom w:val="nil"/>
                <w:right w:val="nil"/>
                <w:between w:val="nil"/>
              </w:pBdr>
              <w:spacing w:after="0" w:line="240" w:lineRule="auto"/>
              <w:rPr>
                <w:color w:val="000000"/>
              </w:rPr>
            </w:pPr>
          </w:p>
        </w:tc>
        <w:tc>
          <w:tcPr>
            <w:tcW w:w="1584" w:type="dxa"/>
          </w:tcPr>
          <w:p w14:paraId="0E5093EE" w14:textId="77777777" w:rsidR="00D76FF8" w:rsidRDefault="00D76FF8">
            <w:pPr>
              <w:widowControl w:val="0"/>
              <w:pBdr>
                <w:top w:val="nil"/>
                <w:left w:val="nil"/>
                <w:bottom w:val="nil"/>
                <w:right w:val="nil"/>
                <w:between w:val="nil"/>
              </w:pBdr>
              <w:spacing w:after="0" w:line="240" w:lineRule="auto"/>
              <w:rPr>
                <w:color w:val="000000"/>
              </w:rPr>
            </w:pPr>
          </w:p>
        </w:tc>
        <w:tc>
          <w:tcPr>
            <w:tcW w:w="1238" w:type="dxa"/>
          </w:tcPr>
          <w:p w14:paraId="4447C250" w14:textId="77777777" w:rsidR="00D76FF8" w:rsidRDefault="00D76FF8">
            <w:pPr>
              <w:widowControl w:val="0"/>
              <w:pBdr>
                <w:top w:val="nil"/>
                <w:left w:val="nil"/>
                <w:bottom w:val="nil"/>
                <w:right w:val="nil"/>
                <w:between w:val="nil"/>
              </w:pBdr>
              <w:spacing w:after="0" w:line="240" w:lineRule="auto"/>
              <w:rPr>
                <w:color w:val="000000"/>
              </w:rPr>
            </w:pPr>
          </w:p>
        </w:tc>
        <w:tc>
          <w:tcPr>
            <w:tcW w:w="1265" w:type="dxa"/>
          </w:tcPr>
          <w:p w14:paraId="0FF66164" w14:textId="77777777" w:rsidR="00D76FF8" w:rsidRDefault="00D76FF8">
            <w:pPr>
              <w:widowControl w:val="0"/>
              <w:pBdr>
                <w:top w:val="nil"/>
                <w:left w:val="nil"/>
                <w:bottom w:val="nil"/>
                <w:right w:val="nil"/>
                <w:between w:val="nil"/>
              </w:pBdr>
              <w:spacing w:after="0" w:line="240" w:lineRule="auto"/>
              <w:rPr>
                <w:color w:val="000000"/>
              </w:rPr>
            </w:pPr>
          </w:p>
        </w:tc>
        <w:tc>
          <w:tcPr>
            <w:tcW w:w="916" w:type="dxa"/>
          </w:tcPr>
          <w:p w14:paraId="7A02E323" w14:textId="77777777" w:rsidR="00D76FF8" w:rsidRDefault="00D76FF8">
            <w:pPr>
              <w:widowControl w:val="0"/>
              <w:pBdr>
                <w:top w:val="nil"/>
                <w:left w:val="nil"/>
                <w:bottom w:val="nil"/>
                <w:right w:val="nil"/>
                <w:between w:val="nil"/>
              </w:pBdr>
              <w:spacing w:after="0" w:line="240" w:lineRule="auto"/>
              <w:rPr>
                <w:color w:val="000000"/>
              </w:rPr>
            </w:pPr>
          </w:p>
        </w:tc>
      </w:tr>
      <w:tr w:rsidR="00D76FF8" w14:paraId="5CCDE8DB" w14:textId="77777777">
        <w:trPr>
          <w:trHeight w:val="398"/>
        </w:trPr>
        <w:tc>
          <w:tcPr>
            <w:tcW w:w="1219" w:type="dxa"/>
          </w:tcPr>
          <w:p w14:paraId="6D2B34CB" w14:textId="77777777" w:rsidR="00D76FF8"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Q4</w:t>
            </w:r>
          </w:p>
        </w:tc>
        <w:tc>
          <w:tcPr>
            <w:tcW w:w="1606" w:type="dxa"/>
          </w:tcPr>
          <w:p w14:paraId="2D954157" w14:textId="77777777" w:rsidR="00D76FF8" w:rsidRDefault="00D76FF8">
            <w:pPr>
              <w:widowControl w:val="0"/>
              <w:pBdr>
                <w:top w:val="nil"/>
                <w:left w:val="nil"/>
                <w:bottom w:val="nil"/>
                <w:right w:val="nil"/>
                <w:between w:val="nil"/>
              </w:pBdr>
              <w:spacing w:after="0" w:line="240" w:lineRule="auto"/>
              <w:rPr>
                <w:color w:val="000000"/>
              </w:rPr>
            </w:pPr>
          </w:p>
        </w:tc>
        <w:tc>
          <w:tcPr>
            <w:tcW w:w="1521" w:type="dxa"/>
          </w:tcPr>
          <w:p w14:paraId="51F8682B" w14:textId="77777777" w:rsidR="00D76FF8" w:rsidRDefault="00D76FF8">
            <w:pPr>
              <w:widowControl w:val="0"/>
              <w:pBdr>
                <w:top w:val="nil"/>
                <w:left w:val="nil"/>
                <w:bottom w:val="nil"/>
                <w:right w:val="nil"/>
                <w:between w:val="nil"/>
              </w:pBdr>
              <w:spacing w:after="0" w:line="240" w:lineRule="auto"/>
              <w:rPr>
                <w:color w:val="000000"/>
              </w:rPr>
            </w:pPr>
          </w:p>
        </w:tc>
        <w:tc>
          <w:tcPr>
            <w:tcW w:w="1584" w:type="dxa"/>
          </w:tcPr>
          <w:p w14:paraId="41C110FD" w14:textId="77777777" w:rsidR="00D76FF8" w:rsidRDefault="00D76FF8">
            <w:pPr>
              <w:widowControl w:val="0"/>
              <w:pBdr>
                <w:top w:val="nil"/>
                <w:left w:val="nil"/>
                <w:bottom w:val="nil"/>
                <w:right w:val="nil"/>
                <w:between w:val="nil"/>
              </w:pBdr>
              <w:spacing w:after="0" w:line="240" w:lineRule="auto"/>
              <w:rPr>
                <w:color w:val="000000"/>
              </w:rPr>
            </w:pPr>
          </w:p>
        </w:tc>
        <w:tc>
          <w:tcPr>
            <w:tcW w:w="1238" w:type="dxa"/>
          </w:tcPr>
          <w:p w14:paraId="26B58BCF" w14:textId="77777777" w:rsidR="00D76FF8" w:rsidRDefault="00D76FF8">
            <w:pPr>
              <w:widowControl w:val="0"/>
              <w:pBdr>
                <w:top w:val="nil"/>
                <w:left w:val="nil"/>
                <w:bottom w:val="nil"/>
                <w:right w:val="nil"/>
                <w:between w:val="nil"/>
              </w:pBdr>
              <w:spacing w:after="0" w:line="240" w:lineRule="auto"/>
              <w:rPr>
                <w:color w:val="000000"/>
              </w:rPr>
            </w:pPr>
          </w:p>
        </w:tc>
        <w:tc>
          <w:tcPr>
            <w:tcW w:w="1265" w:type="dxa"/>
          </w:tcPr>
          <w:p w14:paraId="1DC14C22" w14:textId="77777777" w:rsidR="00D76FF8" w:rsidRDefault="00D76FF8">
            <w:pPr>
              <w:widowControl w:val="0"/>
              <w:pBdr>
                <w:top w:val="nil"/>
                <w:left w:val="nil"/>
                <w:bottom w:val="nil"/>
                <w:right w:val="nil"/>
                <w:between w:val="nil"/>
              </w:pBdr>
              <w:spacing w:after="0" w:line="240" w:lineRule="auto"/>
              <w:rPr>
                <w:color w:val="000000"/>
              </w:rPr>
            </w:pPr>
          </w:p>
        </w:tc>
        <w:tc>
          <w:tcPr>
            <w:tcW w:w="916" w:type="dxa"/>
          </w:tcPr>
          <w:p w14:paraId="1B927637" w14:textId="77777777" w:rsidR="00D76FF8" w:rsidRDefault="00D76FF8">
            <w:pPr>
              <w:widowControl w:val="0"/>
              <w:pBdr>
                <w:top w:val="nil"/>
                <w:left w:val="nil"/>
                <w:bottom w:val="nil"/>
                <w:right w:val="nil"/>
                <w:between w:val="nil"/>
              </w:pBdr>
              <w:spacing w:after="0" w:line="240" w:lineRule="auto"/>
              <w:rPr>
                <w:color w:val="000000"/>
              </w:rPr>
            </w:pPr>
          </w:p>
        </w:tc>
      </w:tr>
      <w:tr w:rsidR="00D76FF8" w14:paraId="0036597A" w14:textId="77777777">
        <w:trPr>
          <w:trHeight w:val="398"/>
        </w:trPr>
        <w:tc>
          <w:tcPr>
            <w:tcW w:w="1219" w:type="dxa"/>
          </w:tcPr>
          <w:p w14:paraId="626B0155" w14:textId="77777777" w:rsidR="00D76FF8" w:rsidRDefault="00000000">
            <w:pPr>
              <w:widowControl w:val="0"/>
              <w:pBdr>
                <w:top w:val="nil"/>
                <w:left w:val="nil"/>
                <w:bottom w:val="nil"/>
                <w:right w:val="nil"/>
                <w:between w:val="nil"/>
              </w:pBdr>
              <w:spacing w:before="59" w:after="0" w:line="240" w:lineRule="auto"/>
              <w:ind w:left="107"/>
              <w:rPr>
                <w:color w:val="000000"/>
                <w:sz w:val="24"/>
                <w:szCs w:val="24"/>
              </w:rPr>
            </w:pPr>
            <w:r>
              <w:rPr>
                <w:color w:val="000000"/>
                <w:sz w:val="24"/>
                <w:szCs w:val="24"/>
              </w:rPr>
              <w:t>Q5</w:t>
            </w:r>
          </w:p>
        </w:tc>
        <w:tc>
          <w:tcPr>
            <w:tcW w:w="1606" w:type="dxa"/>
          </w:tcPr>
          <w:p w14:paraId="3E1F09AC" w14:textId="77777777" w:rsidR="00D76FF8" w:rsidRDefault="00D76FF8">
            <w:pPr>
              <w:widowControl w:val="0"/>
              <w:pBdr>
                <w:top w:val="nil"/>
                <w:left w:val="nil"/>
                <w:bottom w:val="nil"/>
                <w:right w:val="nil"/>
                <w:between w:val="nil"/>
              </w:pBdr>
              <w:spacing w:after="0" w:line="240" w:lineRule="auto"/>
              <w:rPr>
                <w:color w:val="000000"/>
              </w:rPr>
            </w:pPr>
          </w:p>
        </w:tc>
        <w:tc>
          <w:tcPr>
            <w:tcW w:w="1521" w:type="dxa"/>
          </w:tcPr>
          <w:p w14:paraId="47C2E59F" w14:textId="77777777" w:rsidR="00D76FF8" w:rsidRDefault="00D76FF8">
            <w:pPr>
              <w:widowControl w:val="0"/>
              <w:pBdr>
                <w:top w:val="nil"/>
                <w:left w:val="nil"/>
                <w:bottom w:val="nil"/>
                <w:right w:val="nil"/>
                <w:between w:val="nil"/>
              </w:pBdr>
              <w:spacing w:after="0" w:line="240" w:lineRule="auto"/>
              <w:rPr>
                <w:color w:val="000000"/>
              </w:rPr>
            </w:pPr>
          </w:p>
        </w:tc>
        <w:tc>
          <w:tcPr>
            <w:tcW w:w="1584" w:type="dxa"/>
          </w:tcPr>
          <w:p w14:paraId="1AEFF24F" w14:textId="77777777" w:rsidR="00D76FF8" w:rsidRDefault="00D76FF8">
            <w:pPr>
              <w:widowControl w:val="0"/>
              <w:pBdr>
                <w:top w:val="nil"/>
                <w:left w:val="nil"/>
                <w:bottom w:val="nil"/>
                <w:right w:val="nil"/>
                <w:between w:val="nil"/>
              </w:pBdr>
              <w:spacing w:after="0" w:line="240" w:lineRule="auto"/>
              <w:rPr>
                <w:color w:val="000000"/>
              </w:rPr>
            </w:pPr>
          </w:p>
        </w:tc>
        <w:tc>
          <w:tcPr>
            <w:tcW w:w="1238" w:type="dxa"/>
          </w:tcPr>
          <w:p w14:paraId="022F899C" w14:textId="77777777" w:rsidR="00D76FF8" w:rsidRDefault="00D76FF8">
            <w:pPr>
              <w:widowControl w:val="0"/>
              <w:pBdr>
                <w:top w:val="nil"/>
                <w:left w:val="nil"/>
                <w:bottom w:val="nil"/>
                <w:right w:val="nil"/>
                <w:between w:val="nil"/>
              </w:pBdr>
              <w:spacing w:after="0" w:line="240" w:lineRule="auto"/>
              <w:rPr>
                <w:color w:val="000000"/>
              </w:rPr>
            </w:pPr>
          </w:p>
        </w:tc>
        <w:tc>
          <w:tcPr>
            <w:tcW w:w="1265" w:type="dxa"/>
          </w:tcPr>
          <w:p w14:paraId="74BECF08" w14:textId="77777777" w:rsidR="00D76FF8" w:rsidRDefault="00D76FF8">
            <w:pPr>
              <w:widowControl w:val="0"/>
              <w:pBdr>
                <w:top w:val="nil"/>
                <w:left w:val="nil"/>
                <w:bottom w:val="nil"/>
                <w:right w:val="nil"/>
                <w:between w:val="nil"/>
              </w:pBdr>
              <w:spacing w:after="0" w:line="240" w:lineRule="auto"/>
              <w:rPr>
                <w:color w:val="000000"/>
              </w:rPr>
            </w:pPr>
          </w:p>
        </w:tc>
        <w:tc>
          <w:tcPr>
            <w:tcW w:w="916" w:type="dxa"/>
          </w:tcPr>
          <w:p w14:paraId="571949F0" w14:textId="77777777" w:rsidR="00D76FF8" w:rsidRDefault="00D76FF8">
            <w:pPr>
              <w:widowControl w:val="0"/>
              <w:pBdr>
                <w:top w:val="nil"/>
                <w:left w:val="nil"/>
                <w:bottom w:val="nil"/>
                <w:right w:val="nil"/>
                <w:between w:val="nil"/>
              </w:pBdr>
              <w:spacing w:after="0" w:line="240" w:lineRule="auto"/>
              <w:rPr>
                <w:color w:val="000000"/>
              </w:rPr>
            </w:pPr>
          </w:p>
        </w:tc>
      </w:tr>
    </w:tbl>
    <w:p w14:paraId="40135644" w14:textId="77777777" w:rsidR="00D76FF8" w:rsidRDefault="00D76FF8">
      <w:pPr>
        <w:spacing w:after="40"/>
        <w:rPr>
          <w:sz w:val="24"/>
          <w:szCs w:val="24"/>
        </w:rPr>
      </w:pPr>
    </w:p>
    <w:p w14:paraId="40E14A58" w14:textId="77777777" w:rsidR="00D76FF8" w:rsidRDefault="00D76FF8">
      <w:pPr>
        <w:spacing w:after="40"/>
        <w:rPr>
          <w:sz w:val="24"/>
          <w:szCs w:val="24"/>
        </w:rPr>
      </w:pPr>
    </w:p>
    <w:p w14:paraId="1DEDD974" w14:textId="77777777" w:rsidR="00D76FF8" w:rsidRDefault="00000000">
      <w:pPr>
        <w:pBdr>
          <w:top w:val="nil"/>
          <w:left w:val="nil"/>
          <w:bottom w:val="nil"/>
          <w:right w:val="nil"/>
          <w:between w:val="nil"/>
        </w:pBdr>
        <w:tabs>
          <w:tab w:val="left" w:pos="6121"/>
        </w:tabs>
        <w:spacing w:after="120"/>
        <w:ind w:left="360"/>
        <w:rPr>
          <w:color w:val="000000"/>
        </w:rPr>
      </w:pPr>
      <w:r>
        <w:rPr>
          <w:color w:val="000000"/>
        </w:rPr>
        <w:t>Signature of the Faculty</w:t>
      </w:r>
      <w:r>
        <w:rPr>
          <w:color w:val="000000"/>
        </w:rPr>
        <w:tab/>
        <w:t>Total Marks Awarded:</w:t>
      </w:r>
    </w:p>
    <w:p w14:paraId="48BBF58E" w14:textId="77777777" w:rsidR="00D76FF8" w:rsidRDefault="00D76FF8">
      <w:pPr>
        <w:spacing w:after="40"/>
        <w:rPr>
          <w:sz w:val="24"/>
          <w:szCs w:val="24"/>
        </w:rPr>
      </w:pPr>
    </w:p>
    <w:p w14:paraId="6DC82E30" w14:textId="77777777" w:rsidR="00D76FF8" w:rsidRDefault="00D76FF8">
      <w:pPr>
        <w:spacing w:after="40" w:line="240" w:lineRule="auto"/>
      </w:pPr>
    </w:p>
    <w:p w14:paraId="33A0CCF7" w14:textId="77777777" w:rsidR="00D76FF8" w:rsidRDefault="00000000">
      <w:pPr>
        <w:spacing w:after="40"/>
        <w:rPr>
          <w:sz w:val="24"/>
          <w:szCs w:val="24"/>
        </w:rPr>
      </w:pPr>
      <w:r>
        <w:rPr>
          <w:b/>
          <w:bCs/>
          <w:sz w:val="24"/>
          <w:szCs w:val="24"/>
        </w:rPr>
        <w:lastRenderedPageBreak/>
        <w:t>Analytical Problem Solving</w:t>
      </w:r>
    </w:p>
    <w:p w14:paraId="3AE3FE5E" w14:textId="77777777" w:rsidR="00D76FF8"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 xml:space="preserve">A cloud datacenter host has 64 CPU cores and supports CPU overcommitment at a ratio of 2.5:1. Each virtual machine (VM) requires 4 </w:t>
      </w:r>
      <w:proofErr w:type="spellStart"/>
      <w:r>
        <w:rPr>
          <w:color w:val="000000"/>
          <w:sz w:val="24"/>
          <w:szCs w:val="24"/>
        </w:rPr>
        <w:t>vCPUs.Calculate</w:t>
      </w:r>
      <w:proofErr w:type="spellEnd"/>
      <w:r>
        <w:rPr>
          <w:color w:val="000000"/>
          <w:sz w:val="24"/>
          <w:szCs w:val="24"/>
        </w:rPr>
        <w:t xml:space="preserve"> the maximum number of VMs that can be deployed on this host. If actual CPU utilization reaches 85%, analyze whether further VM allocation is advisable.</w:t>
      </w:r>
    </w:p>
    <w:p w14:paraId="57A21F6F" w14:textId="77777777" w:rsidR="00D76FF8"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 virtualized storage system provides 20 TB of physical storage with thin provisioning at a ratio of 3:1. Each VM is allocated 500 GB of virtual disk space. Calculate the maximum number of VMs that can be provisioned.</w:t>
      </w:r>
    </w:p>
    <w:p w14:paraId="019CC383" w14:textId="77777777" w:rsidR="00D76FF8"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Evaluate the security implications of multi-tenancy in cloud datacenters. Analyze how virtualization can both enable and weaken isolation, and recommend mechanisms to strengthen tenant separation.</w:t>
      </w:r>
    </w:p>
    <w:p w14:paraId="7605386D" w14:textId="77777777" w:rsidR="00D76FF8"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Analyze the role of Service-Oriented Architecture (SOA) in enabling interoperability across heterogeneous cloud platforms. Identify key challenges such as service latency, security, and version control, and propose solutions.</w:t>
      </w:r>
    </w:p>
    <w:p w14:paraId="4152A483" w14:textId="77777777" w:rsidR="00D76FF8" w:rsidRDefault="00000000">
      <w:pPr>
        <w:numPr>
          <w:ilvl w:val="0"/>
          <w:numId w:val="1"/>
        </w:numPr>
        <w:pBdr>
          <w:top w:val="nil"/>
          <w:left w:val="nil"/>
          <w:bottom w:val="nil"/>
          <w:right w:val="nil"/>
          <w:between w:val="nil"/>
        </w:pBdr>
        <w:spacing w:after="0"/>
        <w:jc w:val="both"/>
        <w:rPr>
          <w:color w:val="000000"/>
          <w:sz w:val="24"/>
          <w:szCs w:val="24"/>
        </w:rPr>
      </w:pPr>
      <w:r>
        <w:rPr>
          <w:color w:val="000000"/>
          <w:sz w:val="24"/>
          <w:szCs w:val="24"/>
        </w:rPr>
        <w:t>A cloud system implementing presence services faces scalability issues during peak usage. Analyze the architectural bottlenecks and recommend design improvements to ensure real-time updates and efficient resource utilization.</w:t>
      </w:r>
    </w:p>
    <w:p w14:paraId="1A7DFECC" w14:textId="77777777" w:rsidR="00D76FF8" w:rsidRDefault="00D76FF8">
      <w:pPr>
        <w:pBdr>
          <w:top w:val="nil"/>
          <w:left w:val="nil"/>
          <w:bottom w:val="nil"/>
          <w:right w:val="nil"/>
          <w:between w:val="nil"/>
        </w:pBdr>
        <w:spacing w:after="0"/>
        <w:ind w:left="360" w:hanging="360"/>
        <w:jc w:val="both"/>
        <w:rPr>
          <w:color w:val="000000"/>
        </w:rPr>
      </w:pPr>
    </w:p>
    <w:p w14:paraId="6EA49D57" w14:textId="77777777" w:rsidR="00D76FF8" w:rsidRDefault="00D76FF8">
      <w:pPr>
        <w:pBdr>
          <w:top w:val="nil"/>
          <w:left w:val="nil"/>
          <w:bottom w:val="nil"/>
          <w:right w:val="nil"/>
          <w:between w:val="nil"/>
        </w:pBdr>
        <w:spacing w:after="0"/>
        <w:ind w:left="360" w:hanging="360"/>
        <w:jc w:val="both"/>
        <w:rPr>
          <w:color w:val="000000"/>
        </w:rPr>
      </w:pPr>
    </w:p>
    <w:p w14:paraId="3C350C84" w14:textId="77777777" w:rsidR="00D76FF8" w:rsidRDefault="00D76FF8">
      <w:pPr>
        <w:pBdr>
          <w:top w:val="nil"/>
          <w:left w:val="nil"/>
          <w:bottom w:val="nil"/>
          <w:right w:val="nil"/>
          <w:between w:val="nil"/>
        </w:pBdr>
        <w:spacing w:after="0"/>
        <w:ind w:left="360" w:hanging="360"/>
        <w:jc w:val="both"/>
        <w:rPr>
          <w:color w:val="000000"/>
        </w:rPr>
      </w:pPr>
    </w:p>
    <w:p w14:paraId="5A2DEBCF" w14:textId="77777777" w:rsidR="00D76FF8" w:rsidRDefault="00D76FF8">
      <w:pPr>
        <w:pBdr>
          <w:top w:val="nil"/>
          <w:left w:val="nil"/>
          <w:bottom w:val="nil"/>
          <w:right w:val="nil"/>
          <w:between w:val="nil"/>
        </w:pBdr>
        <w:spacing w:after="0"/>
        <w:ind w:left="360" w:hanging="360"/>
        <w:jc w:val="both"/>
        <w:rPr>
          <w:color w:val="000000"/>
        </w:rPr>
      </w:pPr>
    </w:p>
    <w:p w14:paraId="2EBC4575" w14:textId="77777777" w:rsidR="00D76FF8" w:rsidRDefault="00D76FF8">
      <w:pPr>
        <w:pBdr>
          <w:top w:val="nil"/>
          <w:left w:val="nil"/>
          <w:bottom w:val="nil"/>
          <w:right w:val="nil"/>
          <w:between w:val="nil"/>
        </w:pBdr>
        <w:spacing w:after="0"/>
        <w:ind w:left="360" w:hanging="360"/>
        <w:jc w:val="both"/>
        <w:rPr>
          <w:color w:val="000000"/>
        </w:rPr>
      </w:pPr>
    </w:p>
    <w:p w14:paraId="07C16A81" w14:textId="77777777" w:rsidR="00D76FF8" w:rsidRDefault="00D76FF8">
      <w:pPr>
        <w:pBdr>
          <w:top w:val="nil"/>
          <w:left w:val="nil"/>
          <w:bottom w:val="nil"/>
          <w:right w:val="nil"/>
          <w:between w:val="nil"/>
        </w:pBdr>
        <w:ind w:left="360" w:hanging="360"/>
        <w:jc w:val="both"/>
        <w:rPr>
          <w:color w:val="000000"/>
        </w:rPr>
      </w:pPr>
    </w:p>
    <w:p w14:paraId="221F97E7" w14:textId="77777777" w:rsidR="00D76FF8" w:rsidRDefault="00D76FF8">
      <w:pPr>
        <w:spacing w:after="40" w:line="240" w:lineRule="auto"/>
      </w:pPr>
    </w:p>
    <w:p w14:paraId="311345DF" w14:textId="77777777" w:rsidR="00D76FF8" w:rsidRDefault="00D76FF8">
      <w:pPr>
        <w:spacing w:after="40" w:line="240" w:lineRule="auto"/>
      </w:pPr>
    </w:p>
    <w:p w14:paraId="4B6C4464" w14:textId="77777777" w:rsidR="00D76FF8" w:rsidRDefault="00D76FF8"/>
    <w:p w14:paraId="13889C01" w14:textId="77777777" w:rsidR="00D76FF8" w:rsidRDefault="00000000">
      <w:r>
        <w:br w:type="page"/>
      </w:r>
    </w:p>
    <w:p w14:paraId="63EF0737" w14:textId="77777777" w:rsidR="00C00A1E" w:rsidRPr="00C00A1E" w:rsidRDefault="00C00A1E" w:rsidP="00C00A1E">
      <w:pPr>
        <w:pStyle w:val="Heading1"/>
        <w:rPr>
          <w:color w:val="000000" w:themeColor="text1"/>
          <w:lang w:val="en-US"/>
        </w:rPr>
      </w:pPr>
      <w:r w:rsidRPr="00C00A1E">
        <w:rPr>
          <w:color w:val="000000" w:themeColor="text1"/>
          <w:lang w:val="en-US"/>
        </w:rPr>
        <w:lastRenderedPageBreak/>
        <w:t>Q1. CPU Overcommitment</w:t>
      </w:r>
    </w:p>
    <w:p w14:paraId="63F4C5F6" w14:textId="77777777" w:rsidR="00C00A1E" w:rsidRPr="00C00A1E" w:rsidRDefault="00C00A1E" w:rsidP="00C00A1E">
      <w:pPr>
        <w:pStyle w:val="Heading1"/>
        <w:rPr>
          <w:color w:val="000000" w:themeColor="text1"/>
          <w:lang w:val="en-US"/>
        </w:rPr>
      </w:pPr>
      <w:r w:rsidRPr="00C00A1E">
        <w:rPr>
          <w:color w:val="000000" w:themeColor="text1"/>
          <w:lang w:val="en-US"/>
        </w:rPr>
        <w:t>Given:</w:t>
      </w:r>
      <w:r w:rsidRPr="00C00A1E">
        <w:rPr>
          <w:color w:val="000000" w:themeColor="text1"/>
          <w:lang w:val="en-US"/>
        </w:rPr>
        <w:br/>
        <w:t>• Physical CPU cores = 64</w:t>
      </w:r>
      <w:r w:rsidRPr="00C00A1E">
        <w:rPr>
          <w:color w:val="000000" w:themeColor="text1"/>
          <w:lang w:val="en-US"/>
        </w:rPr>
        <w:br/>
        <w:t xml:space="preserve">• Overcommitment ratio = </w:t>
      </w:r>
      <w:proofErr w:type="gramStart"/>
      <w:r w:rsidRPr="00C00A1E">
        <w:rPr>
          <w:color w:val="000000" w:themeColor="text1"/>
          <w:lang w:val="en-US"/>
        </w:rPr>
        <w:t>2.5 :</w:t>
      </w:r>
      <w:proofErr w:type="gramEnd"/>
      <w:r w:rsidRPr="00C00A1E">
        <w:rPr>
          <w:color w:val="000000" w:themeColor="text1"/>
          <w:lang w:val="en-US"/>
        </w:rPr>
        <w:t xml:space="preserve"> 1</w:t>
      </w:r>
      <w:r w:rsidRPr="00C00A1E">
        <w:rPr>
          <w:color w:val="000000" w:themeColor="text1"/>
          <w:lang w:val="en-US"/>
        </w:rPr>
        <w:br/>
        <w:t>• Each VM requires 4 vCPUs</w:t>
      </w:r>
      <w:r w:rsidRPr="00C00A1E">
        <w:rPr>
          <w:color w:val="000000" w:themeColor="text1"/>
          <w:lang w:val="en-US"/>
        </w:rPr>
        <w:br/>
      </w:r>
      <w:r w:rsidRPr="00C00A1E">
        <w:rPr>
          <w:color w:val="000000" w:themeColor="text1"/>
          <w:lang w:val="en-US"/>
        </w:rPr>
        <w:br/>
        <w:t>Calculation:</w:t>
      </w:r>
      <w:r w:rsidRPr="00C00A1E">
        <w:rPr>
          <w:color w:val="000000" w:themeColor="text1"/>
          <w:lang w:val="en-US"/>
        </w:rPr>
        <w:br/>
        <w:t>Total vCPUs = 64 × 2.5 = 160 vCPUs</w:t>
      </w:r>
      <w:r w:rsidRPr="00C00A1E">
        <w:rPr>
          <w:color w:val="000000" w:themeColor="text1"/>
          <w:lang w:val="en-US"/>
        </w:rPr>
        <w:br/>
        <w:t>Maximum VMs = 160 ÷ 4 = 40 VMs</w:t>
      </w:r>
      <w:r w:rsidRPr="00C00A1E">
        <w:rPr>
          <w:color w:val="000000" w:themeColor="text1"/>
          <w:lang w:val="en-US"/>
        </w:rPr>
        <w:br/>
      </w:r>
      <w:r w:rsidRPr="00C00A1E">
        <w:rPr>
          <w:color w:val="000000" w:themeColor="text1"/>
          <w:lang w:val="en-US"/>
        </w:rPr>
        <w:br/>
        <w:t>Answer:</w:t>
      </w:r>
      <w:r w:rsidRPr="00C00A1E">
        <w:rPr>
          <w:color w:val="000000" w:themeColor="text1"/>
          <w:lang w:val="en-US"/>
        </w:rPr>
        <w:br/>
        <w:t>Maximum VMs = 40</w:t>
      </w:r>
      <w:r w:rsidRPr="00C00A1E">
        <w:rPr>
          <w:color w:val="000000" w:themeColor="text1"/>
          <w:lang w:val="en-US"/>
        </w:rPr>
        <w:br/>
      </w:r>
      <w:r w:rsidRPr="00C00A1E">
        <w:rPr>
          <w:color w:val="000000" w:themeColor="text1"/>
          <w:lang w:val="en-US"/>
        </w:rPr>
        <w:br/>
        <w:t>Analysis:</w:t>
      </w:r>
      <w:r w:rsidRPr="00C00A1E">
        <w:rPr>
          <w:color w:val="000000" w:themeColor="text1"/>
          <w:lang w:val="en-US"/>
        </w:rPr>
        <w:br/>
        <w:t>At 85% CPU utilization the host is already heavily loaded. Deploying additional VMs may cause CPU contention, scheduling delays and reduced performance. It is not advisable to allocate more VMs unless workloads are migrated or additional hosts are added.</w:t>
      </w:r>
    </w:p>
    <w:p w14:paraId="405B474F" w14:textId="77777777" w:rsidR="00C00A1E" w:rsidRPr="00C00A1E" w:rsidRDefault="00C00A1E" w:rsidP="00C00A1E">
      <w:pPr>
        <w:pStyle w:val="Heading1"/>
        <w:rPr>
          <w:color w:val="000000" w:themeColor="text1"/>
          <w:lang w:val="en-US"/>
        </w:rPr>
      </w:pPr>
      <w:r w:rsidRPr="00C00A1E">
        <w:rPr>
          <w:color w:val="000000" w:themeColor="text1"/>
          <w:lang w:val="en-US"/>
        </w:rPr>
        <w:t>Q2. Thin Provisioning</w:t>
      </w:r>
    </w:p>
    <w:p w14:paraId="08CB6C7B" w14:textId="77777777" w:rsidR="00C00A1E" w:rsidRPr="00C00A1E" w:rsidRDefault="00C00A1E" w:rsidP="00C00A1E">
      <w:pPr>
        <w:pStyle w:val="Heading1"/>
        <w:rPr>
          <w:color w:val="000000" w:themeColor="text1"/>
          <w:lang w:val="en-US"/>
        </w:rPr>
      </w:pPr>
      <w:r w:rsidRPr="00C00A1E">
        <w:rPr>
          <w:color w:val="000000" w:themeColor="text1"/>
          <w:lang w:val="en-US"/>
        </w:rPr>
        <w:lastRenderedPageBreak/>
        <w:t>Given:</w:t>
      </w:r>
      <w:r w:rsidRPr="00C00A1E">
        <w:rPr>
          <w:color w:val="000000" w:themeColor="text1"/>
          <w:lang w:val="en-US"/>
        </w:rPr>
        <w:br/>
        <w:t>• Physical storage = 20 TB</w:t>
      </w:r>
      <w:r w:rsidRPr="00C00A1E">
        <w:rPr>
          <w:color w:val="000000" w:themeColor="text1"/>
          <w:lang w:val="en-US"/>
        </w:rPr>
        <w:br/>
        <w:t>• Thin provisioning ratio = 3 : 1</w:t>
      </w:r>
      <w:r w:rsidRPr="00C00A1E">
        <w:rPr>
          <w:color w:val="000000" w:themeColor="text1"/>
          <w:lang w:val="en-US"/>
        </w:rPr>
        <w:br/>
        <w:t>• Virtual storage = 20 × 3 = 60 TB</w:t>
      </w:r>
      <w:r w:rsidRPr="00C00A1E">
        <w:rPr>
          <w:color w:val="000000" w:themeColor="text1"/>
          <w:lang w:val="en-US"/>
        </w:rPr>
        <w:br/>
        <w:t>• Each VM = 500 GB = 0.5 TB</w:t>
      </w:r>
      <w:r w:rsidRPr="00C00A1E">
        <w:rPr>
          <w:color w:val="000000" w:themeColor="text1"/>
          <w:lang w:val="en-US"/>
        </w:rPr>
        <w:br/>
      </w:r>
      <w:r w:rsidRPr="00C00A1E">
        <w:rPr>
          <w:color w:val="000000" w:themeColor="text1"/>
          <w:lang w:val="en-US"/>
        </w:rPr>
        <w:br/>
        <w:t>Calculation:</w:t>
      </w:r>
      <w:r w:rsidRPr="00C00A1E">
        <w:rPr>
          <w:color w:val="000000" w:themeColor="text1"/>
          <w:lang w:val="en-US"/>
        </w:rPr>
        <w:br/>
        <w:t>Maximum VMs = 60 ÷ 0.5 = 120</w:t>
      </w:r>
      <w:r w:rsidRPr="00C00A1E">
        <w:rPr>
          <w:color w:val="000000" w:themeColor="text1"/>
          <w:lang w:val="en-US"/>
        </w:rPr>
        <w:br/>
      </w:r>
      <w:r w:rsidRPr="00C00A1E">
        <w:rPr>
          <w:color w:val="000000" w:themeColor="text1"/>
          <w:lang w:val="en-US"/>
        </w:rPr>
        <w:br/>
        <w:t>Answer:</w:t>
      </w:r>
      <w:r w:rsidRPr="00C00A1E">
        <w:rPr>
          <w:color w:val="000000" w:themeColor="text1"/>
          <w:lang w:val="en-US"/>
        </w:rPr>
        <w:br/>
        <w:t>Maximum VMs that can be provisioned = 120 VMs</w:t>
      </w:r>
      <w:r w:rsidRPr="00C00A1E">
        <w:rPr>
          <w:color w:val="000000" w:themeColor="text1"/>
          <w:lang w:val="en-US"/>
        </w:rPr>
        <w:br/>
      </w:r>
      <w:r w:rsidRPr="00C00A1E">
        <w:rPr>
          <w:color w:val="000000" w:themeColor="text1"/>
          <w:lang w:val="en-US"/>
        </w:rPr>
        <w:br/>
        <w:t>Analysis:</w:t>
      </w:r>
      <w:r w:rsidRPr="00C00A1E">
        <w:rPr>
          <w:color w:val="000000" w:themeColor="text1"/>
          <w:lang w:val="en-US"/>
        </w:rPr>
        <w:br/>
        <w:t>Thin provisioning improves storage utilization but requires monitoring to avoid running out of physical storage.</w:t>
      </w:r>
    </w:p>
    <w:p w14:paraId="7F0D68CC" w14:textId="77777777" w:rsidR="00C00A1E" w:rsidRPr="00C00A1E" w:rsidRDefault="00C00A1E" w:rsidP="00C00A1E">
      <w:pPr>
        <w:pStyle w:val="Heading1"/>
        <w:rPr>
          <w:color w:val="000000" w:themeColor="text1"/>
          <w:lang w:val="en-US"/>
        </w:rPr>
      </w:pPr>
      <w:r w:rsidRPr="00C00A1E">
        <w:rPr>
          <w:color w:val="000000" w:themeColor="text1"/>
          <w:lang w:val="en-US"/>
        </w:rPr>
        <w:t>Q3. Multi-tenancy Security</w:t>
      </w:r>
    </w:p>
    <w:p w14:paraId="407A4A34" w14:textId="77777777" w:rsidR="00C00A1E" w:rsidRPr="00C00A1E" w:rsidRDefault="00C00A1E" w:rsidP="00C00A1E">
      <w:pPr>
        <w:pStyle w:val="Heading1"/>
        <w:rPr>
          <w:color w:val="000000" w:themeColor="text1"/>
          <w:lang w:val="en-US"/>
        </w:rPr>
      </w:pPr>
      <w:r w:rsidRPr="00C00A1E">
        <w:rPr>
          <w:color w:val="000000" w:themeColor="text1"/>
          <w:lang w:val="en-US"/>
        </w:rPr>
        <w:lastRenderedPageBreak/>
        <w:t>Security implications:</w:t>
      </w:r>
      <w:r w:rsidRPr="00C00A1E">
        <w:rPr>
          <w:color w:val="000000" w:themeColor="text1"/>
          <w:lang w:val="en-US"/>
        </w:rPr>
        <w:br/>
        <w:t>• Data leakage between tenants</w:t>
      </w:r>
      <w:r w:rsidRPr="00C00A1E">
        <w:rPr>
          <w:color w:val="000000" w:themeColor="text1"/>
          <w:lang w:val="en-US"/>
        </w:rPr>
        <w:br/>
        <w:t>• VM escape attacks</w:t>
      </w:r>
      <w:r w:rsidRPr="00C00A1E">
        <w:rPr>
          <w:color w:val="000000" w:themeColor="text1"/>
          <w:lang w:val="en-US"/>
        </w:rPr>
        <w:br/>
        <w:t>• Side-channel attacks</w:t>
      </w:r>
      <w:r w:rsidRPr="00C00A1E">
        <w:rPr>
          <w:color w:val="000000" w:themeColor="text1"/>
          <w:lang w:val="en-US"/>
        </w:rPr>
        <w:br/>
        <w:t>• Noisy neighbor effect</w:t>
      </w:r>
      <w:r w:rsidRPr="00C00A1E">
        <w:rPr>
          <w:color w:val="000000" w:themeColor="text1"/>
          <w:lang w:val="en-US"/>
        </w:rPr>
        <w:br/>
        <w:t>• Hypervisor vulnerabilities</w:t>
      </w:r>
      <w:r w:rsidRPr="00C00A1E">
        <w:rPr>
          <w:color w:val="000000" w:themeColor="text1"/>
          <w:lang w:val="en-US"/>
        </w:rPr>
        <w:br/>
      </w:r>
      <w:r w:rsidRPr="00C00A1E">
        <w:rPr>
          <w:color w:val="000000" w:themeColor="text1"/>
          <w:lang w:val="en-US"/>
        </w:rPr>
        <w:br/>
        <w:t>How virtualization helps:</w:t>
      </w:r>
      <w:r w:rsidRPr="00C00A1E">
        <w:rPr>
          <w:color w:val="000000" w:themeColor="text1"/>
          <w:lang w:val="en-US"/>
        </w:rPr>
        <w:br/>
        <w:t>• VM isolation</w:t>
      </w:r>
      <w:r w:rsidRPr="00C00A1E">
        <w:rPr>
          <w:color w:val="000000" w:themeColor="text1"/>
          <w:lang w:val="en-US"/>
        </w:rPr>
        <w:br/>
        <w:t>• Resource allocation</w:t>
      </w:r>
      <w:r w:rsidRPr="00C00A1E">
        <w:rPr>
          <w:color w:val="000000" w:themeColor="text1"/>
          <w:lang w:val="en-US"/>
        </w:rPr>
        <w:br/>
        <w:t>• Snapshot and recovery</w:t>
      </w:r>
      <w:r w:rsidRPr="00C00A1E">
        <w:rPr>
          <w:color w:val="000000" w:themeColor="text1"/>
          <w:lang w:val="en-US"/>
        </w:rPr>
        <w:br/>
      </w:r>
      <w:r w:rsidRPr="00C00A1E">
        <w:rPr>
          <w:color w:val="000000" w:themeColor="text1"/>
          <w:lang w:val="en-US"/>
        </w:rPr>
        <w:br/>
        <w:t>Recommendations:</w:t>
      </w:r>
      <w:r w:rsidRPr="00C00A1E">
        <w:rPr>
          <w:color w:val="000000" w:themeColor="text1"/>
          <w:lang w:val="en-US"/>
        </w:rPr>
        <w:br/>
        <w:t>• Secure hypervisors</w:t>
      </w:r>
      <w:r w:rsidRPr="00C00A1E">
        <w:rPr>
          <w:color w:val="000000" w:themeColor="text1"/>
          <w:lang w:val="en-US"/>
        </w:rPr>
        <w:br/>
        <w:t>• TPM and Secure Boot</w:t>
      </w:r>
      <w:r w:rsidRPr="00C00A1E">
        <w:rPr>
          <w:color w:val="000000" w:themeColor="text1"/>
          <w:lang w:val="en-US"/>
        </w:rPr>
        <w:br/>
        <w:t>• Encryption at rest and in transit</w:t>
      </w:r>
      <w:r w:rsidRPr="00C00A1E">
        <w:rPr>
          <w:color w:val="000000" w:themeColor="text1"/>
          <w:lang w:val="en-US"/>
        </w:rPr>
        <w:br/>
        <w:t>• Network micro-segmentation</w:t>
      </w:r>
      <w:r w:rsidRPr="00C00A1E">
        <w:rPr>
          <w:color w:val="000000" w:themeColor="text1"/>
          <w:lang w:val="en-US"/>
        </w:rPr>
        <w:br/>
        <w:t xml:space="preserve">• </w:t>
      </w:r>
      <w:proofErr w:type="gramStart"/>
      <w:r w:rsidRPr="00C00A1E">
        <w:rPr>
          <w:color w:val="000000" w:themeColor="text1"/>
          <w:lang w:val="en-US"/>
        </w:rPr>
        <w:t>Multi-factor</w:t>
      </w:r>
      <w:proofErr w:type="gramEnd"/>
      <w:r w:rsidRPr="00C00A1E">
        <w:rPr>
          <w:color w:val="000000" w:themeColor="text1"/>
          <w:lang w:val="en-US"/>
        </w:rPr>
        <w:t xml:space="preserve"> authentication</w:t>
      </w:r>
      <w:r w:rsidRPr="00C00A1E">
        <w:rPr>
          <w:color w:val="000000" w:themeColor="text1"/>
          <w:lang w:val="en-US"/>
        </w:rPr>
        <w:br/>
        <w:t>• Regular patching and monitoring</w:t>
      </w:r>
    </w:p>
    <w:p w14:paraId="2E7D7C8A" w14:textId="77777777" w:rsidR="00C00A1E" w:rsidRPr="00C00A1E" w:rsidRDefault="00C00A1E" w:rsidP="00C00A1E">
      <w:pPr>
        <w:pStyle w:val="Heading1"/>
        <w:rPr>
          <w:color w:val="000000" w:themeColor="text1"/>
          <w:lang w:val="en-US"/>
        </w:rPr>
      </w:pPr>
      <w:r w:rsidRPr="00C00A1E">
        <w:rPr>
          <w:color w:val="000000" w:themeColor="text1"/>
          <w:lang w:val="en-US"/>
        </w:rPr>
        <w:t>Q4. SOA in Cloud Platforms</w:t>
      </w:r>
    </w:p>
    <w:p w14:paraId="1F1F9732" w14:textId="77777777" w:rsidR="00C00A1E" w:rsidRPr="00C00A1E" w:rsidRDefault="00C00A1E" w:rsidP="00C00A1E">
      <w:pPr>
        <w:pStyle w:val="Heading1"/>
        <w:rPr>
          <w:color w:val="000000" w:themeColor="text1"/>
          <w:lang w:val="en-US"/>
        </w:rPr>
      </w:pPr>
      <w:r w:rsidRPr="00C00A1E">
        <w:rPr>
          <w:color w:val="000000" w:themeColor="text1"/>
          <w:lang w:val="en-US"/>
        </w:rPr>
        <w:lastRenderedPageBreak/>
        <w:t>Role of SOA:</w:t>
      </w:r>
      <w:r w:rsidRPr="00C00A1E">
        <w:rPr>
          <w:color w:val="000000" w:themeColor="text1"/>
          <w:lang w:val="en-US"/>
        </w:rPr>
        <w:br/>
        <w:t>• Enables communication among heterogeneous systems</w:t>
      </w:r>
      <w:r w:rsidRPr="00C00A1E">
        <w:rPr>
          <w:color w:val="000000" w:themeColor="text1"/>
          <w:lang w:val="en-US"/>
        </w:rPr>
        <w:br/>
        <w:t>• Promotes loose coupling and service reuse</w:t>
      </w:r>
      <w:r w:rsidRPr="00C00A1E">
        <w:rPr>
          <w:color w:val="000000" w:themeColor="text1"/>
          <w:lang w:val="en-US"/>
        </w:rPr>
        <w:br/>
        <w:t>• Uses SOAP and REST web services</w:t>
      </w:r>
      <w:r w:rsidRPr="00C00A1E">
        <w:rPr>
          <w:color w:val="000000" w:themeColor="text1"/>
          <w:lang w:val="en-US"/>
        </w:rPr>
        <w:br/>
      </w:r>
      <w:r w:rsidRPr="00C00A1E">
        <w:rPr>
          <w:color w:val="000000" w:themeColor="text1"/>
          <w:lang w:val="en-US"/>
        </w:rPr>
        <w:br/>
        <w:t>Challenges:</w:t>
      </w:r>
      <w:r w:rsidRPr="00C00A1E">
        <w:rPr>
          <w:color w:val="000000" w:themeColor="text1"/>
          <w:lang w:val="en-US"/>
        </w:rPr>
        <w:br/>
        <w:t>• Service latency</w:t>
      </w:r>
      <w:r w:rsidRPr="00C00A1E">
        <w:rPr>
          <w:color w:val="000000" w:themeColor="text1"/>
          <w:lang w:val="en-US"/>
        </w:rPr>
        <w:br/>
        <w:t>• Security</w:t>
      </w:r>
      <w:r w:rsidRPr="00C00A1E">
        <w:rPr>
          <w:color w:val="000000" w:themeColor="text1"/>
          <w:lang w:val="en-US"/>
        </w:rPr>
        <w:br/>
        <w:t>• Version control</w:t>
      </w:r>
      <w:r w:rsidRPr="00C00A1E">
        <w:rPr>
          <w:color w:val="000000" w:themeColor="text1"/>
          <w:lang w:val="en-US"/>
        </w:rPr>
        <w:br/>
      </w:r>
      <w:r w:rsidRPr="00C00A1E">
        <w:rPr>
          <w:color w:val="000000" w:themeColor="text1"/>
          <w:lang w:val="en-US"/>
        </w:rPr>
        <w:br/>
        <w:t>Solutions:</w:t>
      </w:r>
      <w:r w:rsidRPr="00C00A1E">
        <w:rPr>
          <w:color w:val="000000" w:themeColor="text1"/>
          <w:lang w:val="en-US"/>
        </w:rPr>
        <w:br/>
        <w:t>• API Gateway</w:t>
      </w:r>
      <w:r w:rsidRPr="00C00A1E">
        <w:rPr>
          <w:color w:val="000000" w:themeColor="text1"/>
          <w:lang w:val="en-US"/>
        </w:rPr>
        <w:br/>
        <w:t>• OAuth 2.0</w:t>
      </w:r>
      <w:r w:rsidRPr="00C00A1E">
        <w:rPr>
          <w:color w:val="000000" w:themeColor="text1"/>
          <w:lang w:val="en-US"/>
        </w:rPr>
        <w:br/>
        <w:t>• Load balancing</w:t>
      </w:r>
      <w:r w:rsidRPr="00C00A1E">
        <w:rPr>
          <w:color w:val="000000" w:themeColor="text1"/>
          <w:lang w:val="en-US"/>
        </w:rPr>
        <w:br/>
        <w:t>• Caching</w:t>
      </w:r>
      <w:r w:rsidRPr="00C00A1E">
        <w:rPr>
          <w:color w:val="000000" w:themeColor="text1"/>
          <w:lang w:val="en-US"/>
        </w:rPr>
        <w:br/>
        <w:t>• Semantic API versioning</w:t>
      </w:r>
    </w:p>
    <w:p w14:paraId="19F82392" w14:textId="77777777" w:rsidR="00C00A1E" w:rsidRPr="00C00A1E" w:rsidRDefault="00C00A1E" w:rsidP="00C00A1E">
      <w:pPr>
        <w:pStyle w:val="Heading1"/>
        <w:rPr>
          <w:color w:val="000000" w:themeColor="text1"/>
          <w:lang w:val="en-US"/>
        </w:rPr>
      </w:pPr>
      <w:r w:rsidRPr="00C00A1E">
        <w:rPr>
          <w:color w:val="000000" w:themeColor="text1"/>
          <w:lang w:val="en-US"/>
        </w:rPr>
        <w:t>Q5. Presence Services Scalability</w:t>
      </w:r>
    </w:p>
    <w:p w14:paraId="5F7959AD" w14:textId="77777777" w:rsidR="00C00A1E" w:rsidRPr="00C00A1E" w:rsidRDefault="00C00A1E" w:rsidP="00C00A1E">
      <w:pPr>
        <w:pStyle w:val="Heading1"/>
        <w:rPr>
          <w:color w:val="000000" w:themeColor="text1"/>
          <w:lang w:val="en-US"/>
        </w:rPr>
      </w:pPr>
      <w:r w:rsidRPr="00C00A1E">
        <w:rPr>
          <w:color w:val="000000" w:themeColor="text1"/>
          <w:lang w:val="en-US"/>
        </w:rPr>
        <w:lastRenderedPageBreak/>
        <w:t>Architectural bottlenecks:</w:t>
      </w:r>
      <w:r w:rsidRPr="00C00A1E">
        <w:rPr>
          <w:color w:val="000000" w:themeColor="text1"/>
          <w:lang w:val="en-US"/>
        </w:rPr>
        <w:br/>
        <w:t>• Centralized servers</w:t>
      </w:r>
      <w:r w:rsidRPr="00C00A1E">
        <w:rPr>
          <w:color w:val="000000" w:themeColor="text1"/>
          <w:lang w:val="en-US"/>
        </w:rPr>
        <w:br/>
        <w:t>• Large number of concurrent users</w:t>
      </w:r>
      <w:r w:rsidRPr="00C00A1E">
        <w:rPr>
          <w:color w:val="000000" w:themeColor="text1"/>
          <w:lang w:val="en-US"/>
        </w:rPr>
        <w:br/>
        <w:t>• Database contention</w:t>
      </w:r>
      <w:r w:rsidRPr="00C00A1E">
        <w:rPr>
          <w:color w:val="000000" w:themeColor="text1"/>
          <w:lang w:val="en-US"/>
        </w:rPr>
        <w:br/>
        <w:t>• High network traffic</w:t>
      </w:r>
      <w:r w:rsidRPr="00C00A1E">
        <w:rPr>
          <w:color w:val="000000" w:themeColor="text1"/>
          <w:lang w:val="en-US"/>
        </w:rPr>
        <w:br/>
      </w:r>
      <w:r w:rsidRPr="00C00A1E">
        <w:rPr>
          <w:color w:val="000000" w:themeColor="text1"/>
          <w:lang w:val="en-US"/>
        </w:rPr>
        <w:br/>
        <w:t>Recommended improvements:</w:t>
      </w:r>
      <w:r w:rsidRPr="00C00A1E">
        <w:rPr>
          <w:color w:val="000000" w:themeColor="text1"/>
          <w:lang w:val="en-US"/>
        </w:rPr>
        <w:br/>
        <w:t>• Distributed presence servers</w:t>
      </w:r>
      <w:r w:rsidRPr="00C00A1E">
        <w:rPr>
          <w:color w:val="000000" w:themeColor="text1"/>
          <w:lang w:val="en-US"/>
        </w:rPr>
        <w:br/>
        <w:t>• Publish-Subscribe architecture</w:t>
      </w:r>
      <w:r w:rsidRPr="00C00A1E">
        <w:rPr>
          <w:color w:val="000000" w:themeColor="text1"/>
          <w:lang w:val="en-US"/>
        </w:rPr>
        <w:br/>
        <w:t xml:space="preserve">• </w:t>
      </w:r>
      <w:proofErr w:type="spellStart"/>
      <w:r w:rsidRPr="00C00A1E">
        <w:rPr>
          <w:color w:val="000000" w:themeColor="text1"/>
          <w:lang w:val="en-US"/>
        </w:rPr>
        <w:t>WebSockets</w:t>
      </w:r>
      <w:proofErr w:type="spellEnd"/>
      <w:r w:rsidRPr="00C00A1E">
        <w:rPr>
          <w:color w:val="000000" w:themeColor="text1"/>
          <w:lang w:val="en-US"/>
        </w:rPr>
        <w:br/>
        <w:t>• Redis caching</w:t>
      </w:r>
      <w:r w:rsidRPr="00C00A1E">
        <w:rPr>
          <w:color w:val="000000" w:themeColor="text1"/>
          <w:lang w:val="en-US"/>
        </w:rPr>
        <w:br/>
        <w:t>• Horizontal auto-scaling</w:t>
      </w:r>
      <w:r w:rsidRPr="00C00A1E">
        <w:rPr>
          <w:color w:val="000000" w:themeColor="text1"/>
          <w:lang w:val="en-US"/>
        </w:rPr>
        <w:br/>
        <w:t>• Load balancers</w:t>
      </w:r>
      <w:r w:rsidRPr="00C00A1E">
        <w:rPr>
          <w:color w:val="000000" w:themeColor="text1"/>
          <w:lang w:val="en-US"/>
        </w:rPr>
        <w:br/>
        <w:t>• Message queues</w:t>
      </w:r>
      <w:r w:rsidRPr="00C00A1E">
        <w:rPr>
          <w:color w:val="000000" w:themeColor="text1"/>
          <w:lang w:val="en-US"/>
        </w:rPr>
        <w:br/>
      </w:r>
      <w:r w:rsidRPr="00C00A1E">
        <w:rPr>
          <w:color w:val="000000" w:themeColor="text1"/>
          <w:lang w:val="en-US"/>
        </w:rPr>
        <w:br/>
        <w:t>Outcome:</w:t>
      </w:r>
      <w:r w:rsidRPr="00C00A1E">
        <w:rPr>
          <w:color w:val="000000" w:themeColor="text1"/>
          <w:lang w:val="en-US"/>
        </w:rPr>
        <w:br/>
        <w:t>Improves real-time communication, scalability and efficient resource utilization.</w:t>
      </w:r>
    </w:p>
    <w:p w14:paraId="5924F8CC" w14:textId="67B34871" w:rsidR="00D76FF8" w:rsidRDefault="00D76FF8" w:rsidP="00C00A1E">
      <w:pPr>
        <w:pStyle w:val="Heading1"/>
      </w:pPr>
    </w:p>
    <w:sectPr w:rsidR="00D76FF8">
      <w:pgSz w:w="12240" w:h="15840"/>
      <w:pgMar w:top="840" w:right="1000" w:bottom="840" w:left="1000"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0E09F87-AD76-4520-B164-CF318591392F}"/>
    <w:embedBold r:id="rId2" w:fontKey="{829FFC4A-6ABB-4089-9F13-0CD846A442A7}"/>
    <w:embedItalic r:id="rId3" w:fontKey="{A45D796D-81A3-43D8-B702-D455E4C5E971}"/>
    <w:embedBoldItalic r:id="rId4" w:fontKey="{4ABF5F77-B347-491E-AD08-9C15EBAE0895}"/>
  </w:font>
  <w:font w:name="Cambria">
    <w:panose1 w:val="02040503050406030204"/>
    <w:charset w:val="00"/>
    <w:family w:val="roman"/>
    <w:pitch w:val="variable"/>
    <w:sig w:usb0="E00006FF" w:usb1="420024FF" w:usb2="02000000" w:usb3="00000000" w:csb0="0000019F" w:csb1="00000000"/>
    <w:embedRegular r:id="rId5" w:fontKey="{43CAB181-4930-456A-9EF0-C9884FBFF08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F44E3"/>
    <w:multiLevelType w:val="multilevel"/>
    <w:tmpl w:val="532649BA"/>
    <w:lvl w:ilvl="0">
      <w:start w:val="1"/>
      <w:numFmt w:val="decimal"/>
      <w:lvlText w:val="%1."/>
      <w:lvlJc w:val="left"/>
      <w:pPr>
        <w:ind w:left="360" w:hanging="360"/>
      </w:pPr>
      <w:rPr>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7089956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FF8"/>
    <w:rsid w:val="00C00A1E"/>
    <w:rsid w:val="00C7181E"/>
    <w:rsid w:val="00D76F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AD87D"/>
  <w15:docId w15:val="{5B5EE74D-DA02-4C64-BD83-D74E79D3D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5F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0"/>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7</Pages>
  <Words>639</Words>
  <Characters>3648</Characters>
  <Application>Microsoft Office Word</Application>
  <DocSecurity>0</DocSecurity>
  <Lines>30</Lines>
  <Paragraphs>8</Paragraphs>
  <ScaleCrop>false</ScaleCrop>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Pragadeesh Nalan</dc:creator>
  <cp:lastModifiedBy>pragadeesh nalan</cp:lastModifiedBy>
  <cp:revision>2</cp:revision>
  <dcterms:created xsi:type="dcterms:W3CDTF">2026-07-28T17:13:00Z</dcterms:created>
  <dcterms:modified xsi:type="dcterms:W3CDTF">2026-07-28T17:13:00Z</dcterms:modified>
</cp:coreProperties>
</file>