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C4A7" w14:textId="77777777" w:rsidR="001E3B2A" w:rsidRPr="00427649" w:rsidRDefault="001E3B2A" w:rsidP="00427649">
      <w:pPr>
        <w:spacing w:after="240" w:line="360" w:lineRule="auto"/>
        <w:jc w:val="center"/>
        <w:rPr>
          <w:rFonts w:ascii="Times New Roman" w:hAnsi="Times New Roman" w:cs="Times New Roman"/>
          <w:b/>
          <w:color w:val="000000" w:themeColor="text1"/>
          <w:sz w:val="28"/>
        </w:rPr>
      </w:pPr>
      <w:r w:rsidRPr="00427649">
        <w:rPr>
          <w:rFonts w:ascii="Times New Roman" w:hAnsi="Times New Roman" w:cs="Times New Roman"/>
          <w:noProof/>
          <w:color w:val="000000" w:themeColor="text1"/>
          <w:sz w:val="20"/>
        </w:rPr>
        <w:drawing>
          <wp:inline distT="0" distB="0" distL="0" distR="0" wp14:anchorId="6743D5E4" wp14:editId="307168F7">
            <wp:extent cx="5486400" cy="719079"/>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86400" cy="719079"/>
                    </a:xfrm>
                    <a:prstGeom prst="rect">
                      <a:avLst/>
                    </a:prstGeom>
                  </pic:spPr>
                </pic:pic>
              </a:graphicData>
            </a:graphic>
          </wp:inline>
        </w:drawing>
      </w:r>
    </w:p>
    <w:p w14:paraId="4FCBC61E" w14:textId="77777777" w:rsidR="00427649" w:rsidRDefault="00427649" w:rsidP="00427649">
      <w:pPr>
        <w:spacing w:after="240" w:line="360" w:lineRule="auto"/>
        <w:jc w:val="center"/>
        <w:rPr>
          <w:rFonts w:ascii="Times New Roman" w:hAnsi="Times New Roman" w:cs="Times New Roman"/>
          <w:b/>
          <w:color w:val="000000" w:themeColor="text1"/>
          <w:sz w:val="28"/>
        </w:rPr>
      </w:pPr>
    </w:p>
    <w:p w14:paraId="21FEFD2D" w14:textId="629A2D61" w:rsidR="00302B65" w:rsidRPr="00427649" w:rsidRDefault="00000000"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SIMATS ENGINEERING</w:t>
      </w:r>
    </w:p>
    <w:p w14:paraId="4E435C9F" w14:textId="77777777" w:rsidR="00302B65" w:rsidRPr="00427649" w:rsidRDefault="00000000"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Saveetha Institute of Medical and Technical Sciences</w:t>
      </w:r>
    </w:p>
    <w:p w14:paraId="09451F39" w14:textId="77777777" w:rsidR="00302B65" w:rsidRPr="00427649" w:rsidRDefault="00000000"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Chennai-602105</w:t>
      </w:r>
    </w:p>
    <w:p w14:paraId="3BCB90EB" w14:textId="566D69ED" w:rsidR="00302B65" w:rsidRPr="00427649" w:rsidRDefault="00302B65" w:rsidP="00427649">
      <w:pPr>
        <w:spacing w:line="360" w:lineRule="auto"/>
        <w:rPr>
          <w:rFonts w:ascii="Times New Roman" w:hAnsi="Times New Roman" w:cs="Times New Roman"/>
          <w:color w:val="000000" w:themeColor="text1"/>
        </w:rPr>
      </w:pPr>
    </w:p>
    <w:p w14:paraId="0B835E97" w14:textId="77777777" w:rsidR="00302B65" w:rsidRPr="00427649" w:rsidRDefault="00000000"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Assignment Report: CSA1504 — Cloud Computing and Big Data Analytics</w:t>
      </w:r>
    </w:p>
    <w:p w14:paraId="49D08AD1" w14:textId="77777777" w:rsidR="00302B65" w:rsidRPr="00427649" w:rsidRDefault="00000000"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Smart Energy-Consumption Analytics Using Big Data Technologies</w:t>
      </w:r>
    </w:p>
    <w:p w14:paraId="606A4419" w14:textId="3E858329"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r>
    </w:p>
    <w:tbl>
      <w:tblPr>
        <w:tblW w:w="0" w:type="auto"/>
        <w:jc w:val="center"/>
        <w:tblLook w:val="04A0" w:firstRow="1" w:lastRow="0" w:firstColumn="1" w:lastColumn="0" w:noHBand="0" w:noVBand="1"/>
      </w:tblPr>
      <w:tblGrid>
        <w:gridCol w:w="4320"/>
        <w:gridCol w:w="4320"/>
      </w:tblGrid>
      <w:tr w:rsidR="00302B65" w:rsidRPr="00427649" w14:paraId="64197645" w14:textId="77777777" w:rsidTr="00427649">
        <w:trPr>
          <w:jc w:val="center"/>
        </w:trPr>
        <w:tc>
          <w:tcPr>
            <w:tcW w:w="4320" w:type="dxa"/>
          </w:tcPr>
          <w:p w14:paraId="67C35A8E"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Student Names &amp; Reg. Nos:</w:t>
            </w:r>
          </w:p>
        </w:tc>
        <w:tc>
          <w:tcPr>
            <w:tcW w:w="4320" w:type="dxa"/>
          </w:tcPr>
          <w:p w14:paraId="4C75F3DE" w14:textId="61138A17" w:rsidR="00302B65" w:rsidRPr="003A6614" w:rsidRDefault="0082799E" w:rsidP="00427649">
            <w:pPr>
              <w:spacing w:line="360" w:lineRule="auto"/>
              <w:rPr>
                <w:rFonts w:ascii="Times New Roman" w:hAnsi="Times New Roman" w:cs="Times New Roman"/>
                <w:b/>
                <w:bCs/>
                <w:color w:val="000000" w:themeColor="text1"/>
              </w:rPr>
            </w:pPr>
            <w:r w:rsidRPr="003A6614">
              <w:rPr>
                <w:rFonts w:ascii="Times New Roman" w:hAnsi="Times New Roman" w:cs="Times New Roman"/>
                <w:b/>
                <w:bCs/>
                <w:color w:val="000000" w:themeColor="text1"/>
              </w:rPr>
              <w:t>Pragadeesh Nalan S V 192321161</w:t>
            </w:r>
          </w:p>
        </w:tc>
      </w:tr>
      <w:tr w:rsidR="00302B65" w:rsidRPr="00427649" w14:paraId="06C30C77" w14:textId="77777777" w:rsidTr="00427649">
        <w:trPr>
          <w:jc w:val="center"/>
        </w:trPr>
        <w:tc>
          <w:tcPr>
            <w:tcW w:w="4320" w:type="dxa"/>
          </w:tcPr>
          <w:p w14:paraId="3FDB211D"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Code &amp; Name:</w:t>
            </w:r>
          </w:p>
        </w:tc>
        <w:tc>
          <w:tcPr>
            <w:tcW w:w="4320" w:type="dxa"/>
          </w:tcPr>
          <w:p w14:paraId="54922C87"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CSA1504 - Cloud Computing and Big Data Analytics</w:t>
            </w:r>
          </w:p>
        </w:tc>
      </w:tr>
      <w:tr w:rsidR="00302B65" w:rsidRPr="00427649" w14:paraId="1CDCA40E" w14:textId="77777777" w:rsidTr="00427649">
        <w:trPr>
          <w:jc w:val="center"/>
        </w:trPr>
        <w:tc>
          <w:tcPr>
            <w:tcW w:w="4320" w:type="dxa"/>
          </w:tcPr>
          <w:p w14:paraId="03C1E768"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Outcomes:</w:t>
            </w:r>
          </w:p>
        </w:tc>
        <w:tc>
          <w:tcPr>
            <w:tcW w:w="4320" w:type="dxa"/>
          </w:tcPr>
          <w:p w14:paraId="40D740C5" w14:textId="3B762D0D"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w:t>
            </w:r>
            <w:r w:rsidR="00427649">
              <w:rPr>
                <w:rFonts w:ascii="Times New Roman" w:hAnsi="Times New Roman" w:cs="Times New Roman"/>
                <w:b/>
                <w:color w:val="000000" w:themeColor="text1"/>
                <w:sz w:val="24"/>
              </w:rPr>
              <w:t>O4</w:t>
            </w:r>
            <w:r w:rsidRPr="00427649">
              <w:rPr>
                <w:rFonts w:ascii="Times New Roman" w:hAnsi="Times New Roman" w:cs="Times New Roman"/>
                <w:b/>
                <w:color w:val="000000" w:themeColor="text1"/>
                <w:sz w:val="24"/>
              </w:rPr>
              <w:t>, CO</w:t>
            </w:r>
            <w:r w:rsidR="00427649">
              <w:rPr>
                <w:rFonts w:ascii="Times New Roman" w:hAnsi="Times New Roman" w:cs="Times New Roman"/>
                <w:b/>
                <w:color w:val="000000" w:themeColor="text1"/>
                <w:sz w:val="24"/>
              </w:rPr>
              <w:t>5</w:t>
            </w:r>
          </w:p>
        </w:tc>
      </w:tr>
      <w:tr w:rsidR="00302B65" w:rsidRPr="00427649" w14:paraId="52390534" w14:textId="77777777" w:rsidTr="00427649">
        <w:trPr>
          <w:jc w:val="center"/>
        </w:trPr>
        <w:tc>
          <w:tcPr>
            <w:tcW w:w="4320" w:type="dxa"/>
          </w:tcPr>
          <w:p w14:paraId="578E626F"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Bloom's Taxonomy Level:</w:t>
            </w:r>
          </w:p>
        </w:tc>
        <w:tc>
          <w:tcPr>
            <w:tcW w:w="4320" w:type="dxa"/>
          </w:tcPr>
          <w:p w14:paraId="0C6322C1"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L3 - Apply; L4 - </w:t>
            </w:r>
            <w:proofErr w:type="spellStart"/>
            <w:r w:rsidRPr="00427649">
              <w:rPr>
                <w:rFonts w:ascii="Times New Roman" w:hAnsi="Times New Roman" w:cs="Times New Roman"/>
                <w:b/>
                <w:color w:val="000000" w:themeColor="text1"/>
                <w:sz w:val="24"/>
              </w:rPr>
              <w:t>Analyse</w:t>
            </w:r>
            <w:proofErr w:type="spellEnd"/>
          </w:p>
        </w:tc>
      </w:tr>
      <w:tr w:rsidR="00302B65" w:rsidRPr="00427649" w14:paraId="3EF1A2FB" w14:textId="77777777" w:rsidTr="00427649">
        <w:trPr>
          <w:jc w:val="center"/>
        </w:trPr>
        <w:tc>
          <w:tcPr>
            <w:tcW w:w="4320" w:type="dxa"/>
          </w:tcPr>
          <w:p w14:paraId="7089737B"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Mapping:</w:t>
            </w:r>
          </w:p>
        </w:tc>
        <w:tc>
          <w:tcPr>
            <w:tcW w:w="4320" w:type="dxa"/>
          </w:tcPr>
          <w:p w14:paraId="64201C7C"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SDG 9, SDG 11, SDG 12, SDG 13</w:t>
            </w:r>
          </w:p>
        </w:tc>
      </w:tr>
      <w:tr w:rsidR="00302B65" w:rsidRPr="00427649" w14:paraId="03316FF0" w14:textId="77777777" w:rsidTr="00427649">
        <w:trPr>
          <w:jc w:val="center"/>
        </w:trPr>
        <w:tc>
          <w:tcPr>
            <w:tcW w:w="4320" w:type="dxa"/>
          </w:tcPr>
          <w:p w14:paraId="57063A2B"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Submission Date:</w:t>
            </w:r>
          </w:p>
        </w:tc>
        <w:tc>
          <w:tcPr>
            <w:tcW w:w="4320" w:type="dxa"/>
          </w:tcPr>
          <w:p w14:paraId="24F26C4C"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September 2026</w:t>
            </w:r>
          </w:p>
        </w:tc>
      </w:tr>
    </w:tbl>
    <w:p w14:paraId="1A9FF2E0" w14:textId="77777777" w:rsidR="00302B65" w:rsidRPr="00427649" w:rsidRDefault="00000000"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1BE7123F" w14:textId="77777777" w:rsidR="0039177F" w:rsidRPr="0039177F" w:rsidRDefault="0039177F" w:rsidP="0082799E">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Problem Statement and Problem Formulation</w:t>
      </w:r>
    </w:p>
    <w:p w14:paraId="0AB3B6D5"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contemporary global electrical power</w:t>
      </w:r>
    </w:p>
    <w:p w14:paraId="2B79C8D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industry is undergoing an unprecedented digital transition driven by the</w:t>
      </w:r>
    </w:p>
    <w:p w14:paraId="7A1ADA8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proliferation of Advanced Metering Infrastructure (AMI), Internet-of-Things</w:t>
      </w:r>
    </w:p>
    <w:p w14:paraId="733EB25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(IoT) edge sensors, and distributed renewable energy resources (DERs) [1, 7]. A</w:t>
      </w:r>
    </w:p>
    <w:p w14:paraId="474C2465"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typical smart distribution grid receives high-frequency electrical telemetry</w:t>
      </w:r>
    </w:p>
    <w:p w14:paraId="4F1D157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streaming continuously at one-minute granularities from hundreds of thousands</w:t>
      </w:r>
    </w:p>
    <w:p w14:paraId="29CDBA8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of residential nodes, commercial establishments, and industrial facilities.</w:t>
      </w:r>
    </w:p>
    <w:p w14:paraId="547A3C70"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Each telemetry record captures critical operational parameters including active</w:t>
      </w:r>
    </w:p>
    <w:p w14:paraId="706D7BA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real power (kW), reactive power (</w:t>
      </w:r>
      <w:proofErr w:type="spellStart"/>
      <w:r w:rsidRPr="0039177F">
        <w:rPr>
          <w:rFonts w:ascii="Times New Roman" w:hAnsi="Times New Roman" w:cs="Times New Roman"/>
          <w:color w:val="000000" w:themeColor="text1"/>
          <w:lang w:val="en-IN"/>
        </w:rPr>
        <w:t>kVAR</w:t>
      </w:r>
      <w:proofErr w:type="spellEnd"/>
      <w:r w:rsidRPr="0039177F">
        <w:rPr>
          <w:rFonts w:ascii="Times New Roman" w:hAnsi="Times New Roman" w:cs="Times New Roman"/>
          <w:color w:val="000000" w:themeColor="text1"/>
          <w:lang w:val="en-IN"/>
        </w:rPr>
        <w:t>), alternating current (AC)</w:t>
      </w:r>
    </w:p>
    <w:p w14:paraId="332D0C15"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root-mean-square voltage (V), current intensity (A), power factor (PF),</w:t>
      </w:r>
    </w:p>
    <w:p w14:paraId="623562CF"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sub-metered appliance circuit loads (</w:t>
      </w:r>
      <w:proofErr w:type="spellStart"/>
      <w:r w:rsidRPr="0039177F">
        <w:rPr>
          <w:rFonts w:ascii="Times New Roman" w:hAnsi="Times New Roman" w:cs="Times New Roman"/>
          <w:color w:val="000000" w:themeColor="text1"/>
          <w:lang w:val="en-IN"/>
        </w:rPr>
        <w:t>Wh</w:t>
      </w:r>
      <w:proofErr w:type="spellEnd"/>
      <w:r w:rsidRPr="0039177F">
        <w:rPr>
          <w:rFonts w:ascii="Times New Roman" w:hAnsi="Times New Roman" w:cs="Times New Roman"/>
          <w:color w:val="000000" w:themeColor="text1"/>
          <w:lang w:val="en-IN"/>
        </w:rPr>
        <w:t>), and Time-of-Use (</w:t>
      </w:r>
      <w:proofErr w:type="spellStart"/>
      <w:r w:rsidRPr="0039177F">
        <w:rPr>
          <w:rFonts w:ascii="Times New Roman" w:hAnsi="Times New Roman" w:cs="Times New Roman"/>
          <w:color w:val="000000" w:themeColor="text1"/>
          <w:lang w:val="en-IN"/>
        </w:rPr>
        <w:t>ToU</w:t>
      </w:r>
      <w:proofErr w:type="spellEnd"/>
      <w:r w:rsidRPr="0039177F">
        <w:rPr>
          <w:rFonts w:ascii="Times New Roman" w:hAnsi="Times New Roman" w:cs="Times New Roman"/>
          <w:color w:val="000000" w:themeColor="text1"/>
          <w:lang w:val="en-IN"/>
        </w:rPr>
        <w:t>) tariff band</w:t>
      </w:r>
    </w:p>
    <w:p w14:paraId="351C8F9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identifiers [1, 8].</w:t>
      </w:r>
    </w:p>
    <w:p w14:paraId="23BD7F61"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Traditional monolithic Relational Database</w:t>
      </w:r>
    </w:p>
    <w:p w14:paraId="37CC78D1"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Management Systems (RDBMS) and centralized data warehousing architectures are</w:t>
      </w:r>
    </w:p>
    <w:p w14:paraId="3A43B5D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architecturally incapable of processing and </w:t>
      </w:r>
      <w:proofErr w:type="spellStart"/>
      <w:r w:rsidRPr="0039177F">
        <w:rPr>
          <w:rFonts w:ascii="Times New Roman" w:hAnsi="Times New Roman" w:cs="Times New Roman"/>
          <w:color w:val="000000" w:themeColor="text1"/>
          <w:lang w:val="en-IN"/>
        </w:rPr>
        <w:t>analyzing</w:t>
      </w:r>
      <w:proofErr w:type="spellEnd"/>
      <w:r w:rsidRPr="0039177F">
        <w:rPr>
          <w:rFonts w:ascii="Times New Roman" w:hAnsi="Times New Roman" w:cs="Times New Roman"/>
          <w:color w:val="000000" w:themeColor="text1"/>
          <w:lang w:val="en-IN"/>
        </w:rPr>
        <w:t xml:space="preserve"> this sheer volume,</w:t>
      </w:r>
    </w:p>
    <w:p w14:paraId="52A35FEE"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velocity, and variety of electrical telemetry [1, 3]. This computational</w:t>
      </w:r>
    </w:p>
    <w:p w14:paraId="60A4061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gridlock creates dangerous operational blind spots: utilities cannot</w:t>
      </w:r>
    </w:p>
    <w:p w14:paraId="0F8AE8B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dynamically balance reactive power deficits, assess appliance-level load</w:t>
      </w:r>
    </w:p>
    <w:p w14:paraId="5F0E831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disaggregation, evaluate Time-of-Use tariff efficacy, or model solar</w:t>
      </w:r>
    </w:p>
    <w:p w14:paraId="4AC784DC"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decarbonization potential in real time [1, 9].</w:t>
      </w:r>
    </w:p>
    <w:p w14:paraId="6340C9A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Consequently, electrical utilities face</w:t>
      </w:r>
    </w:p>
    <w:p w14:paraId="478514C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severe financial losses, increased thermal stress on distribution transformers,</w:t>
      </w:r>
    </w:p>
    <w:p w14:paraId="577B4C4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and elevated carbon footprints resulting from unnecessary fossil-fuel peaker</w:t>
      </w:r>
    </w:p>
    <w:p w14:paraId="302ABAF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generation plant dispatch. To address these operational vulnerabilities, this</w:t>
      </w:r>
    </w:p>
    <w:p w14:paraId="7252F715"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project formulates the technical solution of designing, tuning, and deploying</w:t>
      </w:r>
    </w:p>
    <w:p w14:paraId="73DDD5A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an enterprise-grade distributed Big Data analytics framework leveraging the</w:t>
      </w:r>
    </w:p>
    <w:p w14:paraId="205AD07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Apache Hadoop ecosystem—specifically harnessing Hadoop Distributed File System (HDFS)</w:t>
      </w:r>
    </w:p>
    <w:p w14:paraId="56FC733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for scalable block storage, MapReduce for parallelized data disaggregation, and</w:t>
      </w:r>
    </w:p>
    <w:p w14:paraId="2DDD0D3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Yet Another Resource Negotiator (YARN) for dynamic multi-tenant container</w:t>
      </w:r>
    </w:p>
    <w:p w14:paraId="14503FE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scheduling and memory orchestration, complemented by a </w:t>
      </w:r>
      <w:r w:rsidRPr="0039177F">
        <w:rPr>
          <w:rFonts w:ascii="Times New Roman" w:hAnsi="Times New Roman" w:cs="Times New Roman"/>
          <w:b/>
          <w:bCs/>
          <w:color w:val="000000" w:themeColor="text1"/>
          <w:lang w:val="en-IN"/>
        </w:rPr>
        <w:t>Green Computing &amp; Sustainability Dashboard</w:t>
      </w:r>
      <w:r w:rsidRPr="0039177F">
        <w:rPr>
          <w:rFonts w:ascii="Times New Roman" w:hAnsi="Times New Roman" w:cs="Times New Roman"/>
          <w:color w:val="000000" w:themeColor="text1"/>
          <w:lang w:val="en-IN"/>
        </w:rPr>
        <w:t xml:space="preserve"> that optimizes computational usage and displays energy-efficiency and sustainability metrics, as well as a </w:t>
      </w:r>
      <w:r w:rsidRPr="0039177F">
        <w:rPr>
          <w:rFonts w:ascii="Times New Roman" w:hAnsi="Times New Roman" w:cs="Times New Roman"/>
          <w:b/>
          <w:bCs/>
          <w:color w:val="000000" w:themeColor="text1"/>
          <w:lang w:val="en-IN"/>
        </w:rPr>
        <w:t>Cloud Deployment &amp; Performance Monitoring</w:t>
      </w:r>
      <w:r w:rsidRPr="0039177F">
        <w:rPr>
          <w:rFonts w:ascii="Times New Roman" w:hAnsi="Times New Roman" w:cs="Times New Roman"/>
          <w:color w:val="000000" w:themeColor="text1"/>
          <w:lang w:val="en-IN"/>
        </w:rPr>
        <w:t xml:space="preserve"> module that deploys the application on the cloud and monitors performance, resources, and scalability [1, 4]. Operating over a 2,075,259-record</w:t>
      </w:r>
    </w:p>
    <w:p w14:paraId="65B0941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dataset (171.88 MB volume), the system unlocks vital insights into appliance</w:t>
      </w:r>
    </w:p>
    <w:p w14:paraId="422D9337"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energy shares, tariff distributions, power factor quality, and solar</w:t>
      </w:r>
    </w:p>
    <w:p w14:paraId="6975778D"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decarbonization.</w:t>
      </w:r>
    </w:p>
    <w:p w14:paraId="5A783C81"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p>
    <w:p w14:paraId="51B60A5D" w14:textId="77777777" w:rsidR="0039177F" w:rsidRPr="0039177F" w:rsidRDefault="0039177F" w:rsidP="0082799E">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Objective and Expected Outcomes</w:t>
      </w:r>
    </w:p>
    <w:p w14:paraId="4FB8620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primary objectives of this engineering</w:t>
      </w:r>
    </w:p>
    <w:p w14:paraId="6F95BB5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investigation </w:t>
      </w:r>
      <w:proofErr w:type="gramStart"/>
      <w:r w:rsidRPr="0039177F">
        <w:rPr>
          <w:rFonts w:ascii="Times New Roman" w:hAnsi="Times New Roman" w:cs="Times New Roman"/>
          <w:color w:val="000000" w:themeColor="text1"/>
          <w:lang w:val="en-IN"/>
        </w:rPr>
        <w:t>are</w:t>
      </w:r>
      <w:proofErr w:type="gramEnd"/>
      <w:r w:rsidRPr="0039177F">
        <w:rPr>
          <w:rFonts w:ascii="Times New Roman" w:hAnsi="Times New Roman" w:cs="Times New Roman"/>
          <w:color w:val="000000" w:themeColor="text1"/>
          <w:lang w:val="en-IN"/>
        </w:rPr>
        <w:t xml:space="preserve"> framed around core Course Outcomes (COs) of the CSA1504 Cloud</w:t>
      </w:r>
    </w:p>
    <w:p w14:paraId="5E413B7E"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Computing and Big Data Analytics curriculum:</w:t>
      </w:r>
    </w:p>
    <w:p w14:paraId="07943BD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Course</w:t>
      </w:r>
    </w:p>
    <w:p w14:paraId="5CC8BCF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Outcome 1 (CO4): To deploy advanced distributed processing architectures</w:t>
      </w:r>
    </w:p>
    <w:p w14:paraId="1C060E00"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and YARN container scheduling mechanisms to eliminate computational bottlenecks</w:t>
      </w:r>
    </w:p>
    <w:p w14:paraId="2F53C74E"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in multi-million-row smart meter telemetry analysis [1].</w:t>
      </w:r>
    </w:p>
    <w:p w14:paraId="3C11C2BE"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Course</w:t>
      </w:r>
    </w:p>
    <w:p w14:paraId="1068D0D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Outcome 2 (CO5): To architect, configure, and benchmark a</w:t>
      </w:r>
    </w:p>
    <w:p w14:paraId="2020651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high-throughput, pseudo-distributed Hadoop cluster leveraging HDFS block</w:t>
      </w:r>
    </w:p>
    <w:p w14:paraId="15D37B9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distribution, dynamic YARN </w:t>
      </w:r>
      <w:proofErr w:type="spellStart"/>
      <w:r w:rsidRPr="0039177F">
        <w:rPr>
          <w:rFonts w:ascii="Times New Roman" w:hAnsi="Times New Roman" w:cs="Times New Roman"/>
          <w:color w:val="000000" w:themeColor="text1"/>
          <w:lang w:val="en-IN"/>
        </w:rPr>
        <w:t>NodeManager</w:t>
      </w:r>
      <w:proofErr w:type="spellEnd"/>
      <w:r w:rsidRPr="0039177F">
        <w:rPr>
          <w:rFonts w:ascii="Times New Roman" w:hAnsi="Times New Roman" w:cs="Times New Roman"/>
          <w:color w:val="000000" w:themeColor="text1"/>
          <w:lang w:val="en-IN"/>
        </w:rPr>
        <w:t xml:space="preserve"> container allocation, and optimized</w:t>
      </w:r>
    </w:p>
    <w:p w14:paraId="6D397EA9"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MapReduce shuffle-and-sort pipelines [1, 4].</w:t>
      </w:r>
    </w:p>
    <w:p w14:paraId="51BD10AE"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anticipated engineering outcomes and</w:t>
      </w:r>
    </w:p>
    <w:p w14:paraId="5D35C3A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technical deliverables include:</w:t>
      </w:r>
    </w:p>
    <w:p w14:paraId="729F620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A robust, block-partitioned HDFS storage</w:t>
      </w:r>
    </w:p>
    <w:p w14:paraId="677FFB75"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layer (128 MB blocks, triple replication) hosting cleaned telemetry records</w:t>
      </w:r>
    </w:p>
    <w:p w14:paraId="33DEA6C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without data loss.</w:t>
      </w:r>
    </w:p>
    <w:p w14:paraId="7FB0C9A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Six distributed MapReduce analytical</w:t>
      </w:r>
    </w:p>
    <w:p w14:paraId="3C34EFB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pipelines executed via Hadoop Streaming and native Java MapReduce, emphasizing:</w:t>
      </w:r>
    </w:p>
    <w:p w14:paraId="55DC6C62"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 sub-metered appliance circuit footprints (Kitchen, Laundry, Climate</w:t>
      </w:r>
    </w:p>
    <w:p w14:paraId="0436DAF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Control), (b) multi-tier Time-of-Use tariff economics, (c) power factor quality</w:t>
      </w:r>
    </w:p>
    <w:p w14:paraId="477A4C9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and reactive power deficits, and (d) clean solar generation offset </w:t>
      </w:r>
      <w:proofErr w:type="spellStart"/>
      <w:r w:rsidRPr="0039177F">
        <w:rPr>
          <w:rFonts w:ascii="Times New Roman" w:hAnsi="Times New Roman" w:cs="Times New Roman"/>
          <w:color w:val="000000" w:themeColor="text1"/>
          <w:lang w:val="en-IN"/>
        </w:rPr>
        <w:t>modeling</w:t>
      </w:r>
      <w:proofErr w:type="spellEnd"/>
      <w:r w:rsidRPr="0039177F">
        <w:rPr>
          <w:rFonts w:ascii="Times New Roman" w:hAnsi="Times New Roman" w:cs="Times New Roman"/>
          <w:color w:val="000000" w:themeColor="text1"/>
          <w:lang w:val="en-IN"/>
        </w:rPr>
        <w:t>.</w:t>
      </w:r>
    </w:p>
    <w:p w14:paraId="39D9B63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Granular YARN container utilization logs and</w:t>
      </w:r>
    </w:p>
    <w:p w14:paraId="70304900"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publication-quality visual diagnostics demonstrating optimal memory and CPU</w:t>
      </w:r>
    </w:p>
    <w:p w14:paraId="076D69D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allocation across parallel execution slots.</w:t>
      </w:r>
    </w:p>
    <w:p w14:paraId="0B82BCE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 A fully functional </w:t>
      </w:r>
      <w:r w:rsidRPr="0039177F">
        <w:rPr>
          <w:rFonts w:ascii="Times New Roman" w:hAnsi="Times New Roman" w:cs="Times New Roman"/>
          <w:b/>
          <w:bCs/>
          <w:color w:val="000000" w:themeColor="text1"/>
          <w:lang w:val="en-IN"/>
        </w:rPr>
        <w:t>Green Computing &amp; Sustainability Dashboard</w:t>
      </w:r>
      <w:r w:rsidRPr="0039177F">
        <w:rPr>
          <w:rFonts w:ascii="Times New Roman" w:hAnsi="Times New Roman" w:cs="Times New Roman"/>
          <w:color w:val="000000" w:themeColor="text1"/>
          <w:lang w:val="en-IN"/>
        </w:rPr>
        <w:t xml:space="preserve"> optimizing computational usage while displaying real-time energy-efficiency and sustainability metrics.</w:t>
      </w:r>
    </w:p>
    <w:p w14:paraId="31964C5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 A comprehensive </w:t>
      </w:r>
      <w:r w:rsidRPr="0039177F">
        <w:rPr>
          <w:rFonts w:ascii="Times New Roman" w:hAnsi="Times New Roman" w:cs="Times New Roman"/>
          <w:b/>
          <w:bCs/>
          <w:color w:val="000000" w:themeColor="text1"/>
          <w:lang w:val="en-IN"/>
        </w:rPr>
        <w:t>Cloud Deployment &amp; Performance Monitoring</w:t>
      </w:r>
      <w:r w:rsidRPr="0039177F">
        <w:rPr>
          <w:rFonts w:ascii="Times New Roman" w:hAnsi="Times New Roman" w:cs="Times New Roman"/>
          <w:color w:val="000000" w:themeColor="text1"/>
          <w:lang w:val="en-IN"/>
        </w:rPr>
        <w:t xml:space="preserve"> implementation tracking runtime resource utilization, application performance, and cloud scalability metrics.</w:t>
      </w:r>
    </w:p>
    <w:p w14:paraId="6DFBEF6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p>
    <w:p w14:paraId="751B88DF" w14:textId="77777777" w:rsidR="0039177F" w:rsidRPr="0039177F" w:rsidRDefault="0039177F" w:rsidP="0082799E">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Requirements, Constraints and Assumptions</w:t>
      </w:r>
    </w:p>
    <w:p w14:paraId="3C5EC00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deployment and experimental benchmarking</w:t>
      </w:r>
    </w:p>
    <w:p w14:paraId="19F9D7D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of the distributed analytics platform adhered to rigorous system parameters and</w:t>
      </w:r>
    </w:p>
    <w:p w14:paraId="20D9F9EC"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operational constraints:</w:t>
      </w:r>
    </w:p>
    <w:p w14:paraId="655589A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3.1 Cluster Configuration &amp; Software</w:t>
      </w:r>
    </w:p>
    <w:p w14:paraId="1D8ED158"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Requirements</w:t>
      </w:r>
    </w:p>
    <w:p w14:paraId="0B01D23F"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Hadoop</w:t>
      </w:r>
    </w:p>
    <w:p w14:paraId="5FEB73FB"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Runtime: Apache Hadoop 3.3.6 (HDFS, YARN, MapReduce) deployed on</w:t>
      </w:r>
    </w:p>
    <w:p w14:paraId="66CD4DC1"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Linux Ubuntu 22.04 LTS.</w:t>
      </w:r>
    </w:p>
    <w:p w14:paraId="6D2CE2B1"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 YARN</w:t>
      </w:r>
    </w:p>
    <w:p w14:paraId="6E018A9F"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Orchestration: YARN </w:t>
      </w:r>
      <w:proofErr w:type="spellStart"/>
      <w:r w:rsidRPr="0039177F">
        <w:rPr>
          <w:rFonts w:ascii="Times New Roman" w:hAnsi="Times New Roman" w:cs="Times New Roman"/>
          <w:color w:val="000000" w:themeColor="text1"/>
          <w:lang w:val="en-IN"/>
        </w:rPr>
        <w:t>ResourceManager</w:t>
      </w:r>
      <w:proofErr w:type="spellEnd"/>
      <w:r w:rsidRPr="0039177F">
        <w:rPr>
          <w:rFonts w:ascii="Times New Roman" w:hAnsi="Times New Roman" w:cs="Times New Roman"/>
          <w:color w:val="000000" w:themeColor="text1"/>
          <w:lang w:val="en-IN"/>
        </w:rPr>
        <w:t xml:space="preserve"> configured with </w:t>
      </w:r>
      <w:proofErr w:type="spellStart"/>
      <w:r w:rsidRPr="0039177F">
        <w:rPr>
          <w:rFonts w:ascii="Times New Roman" w:hAnsi="Times New Roman" w:cs="Times New Roman"/>
          <w:color w:val="000000" w:themeColor="text1"/>
          <w:lang w:val="en-IN"/>
        </w:rPr>
        <w:t>CapacityScheduler</w:t>
      </w:r>
      <w:proofErr w:type="spellEnd"/>
      <w:r w:rsidRPr="0039177F">
        <w:rPr>
          <w:rFonts w:ascii="Times New Roman" w:hAnsi="Times New Roman" w:cs="Times New Roman"/>
          <w:color w:val="000000" w:themeColor="text1"/>
          <w:lang w:val="en-IN"/>
        </w:rPr>
        <w:t>;</w:t>
      </w:r>
    </w:p>
    <w:p w14:paraId="4C2FEC5F"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proofErr w:type="spellStart"/>
      <w:r w:rsidRPr="0039177F">
        <w:rPr>
          <w:rFonts w:ascii="Times New Roman" w:hAnsi="Times New Roman" w:cs="Times New Roman"/>
          <w:color w:val="000000" w:themeColor="text1"/>
          <w:lang w:val="en-IN"/>
        </w:rPr>
        <w:t>NodeManager</w:t>
      </w:r>
      <w:proofErr w:type="spellEnd"/>
      <w:r w:rsidRPr="0039177F">
        <w:rPr>
          <w:rFonts w:ascii="Times New Roman" w:hAnsi="Times New Roman" w:cs="Times New Roman"/>
          <w:color w:val="000000" w:themeColor="text1"/>
          <w:lang w:val="en-IN"/>
        </w:rPr>
        <w:t xml:space="preserve"> memory set to 8,192 MB (</w:t>
      </w:r>
      <w:proofErr w:type="spellStart"/>
      <w:proofErr w:type="gramStart"/>
      <w:r w:rsidRPr="0039177F">
        <w:rPr>
          <w:rFonts w:ascii="Times New Roman" w:hAnsi="Times New Roman" w:cs="Times New Roman"/>
          <w:color w:val="000000" w:themeColor="text1"/>
          <w:lang w:val="en-IN"/>
        </w:rPr>
        <w:t>yarn.nodemanager</w:t>
      </w:r>
      <w:proofErr w:type="gramEnd"/>
      <w:r w:rsidRPr="0039177F">
        <w:rPr>
          <w:rFonts w:ascii="Times New Roman" w:hAnsi="Times New Roman" w:cs="Times New Roman"/>
          <w:color w:val="000000" w:themeColor="text1"/>
          <w:lang w:val="en-IN"/>
        </w:rPr>
        <w:t>.</w:t>
      </w:r>
      <w:proofErr w:type="gramStart"/>
      <w:r w:rsidRPr="0039177F">
        <w:rPr>
          <w:rFonts w:ascii="Times New Roman" w:hAnsi="Times New Roman" w:cs="Times New Roman"/>
          <w:color w:val="000000" w:themeColor="text1"/>
          <w:lang w:val="en-IN"/>
        </w:rPr>
        <w:t>resource.memory</w:t>
      </w:r>
      <w:proofErr w:type="spellEnd"/>
      <w:proofErr w:type="gramEnd"/>
      <w:r w:rsidRPr="0039177F">
        <w:rPr>
          <w:rFonts w:ascii="Times New Roman" w:hAnsi="Times New Roman" w:cs="Times New Roman"/>
          <w:color w:val="000000" w:themeColor="text1"/>
          <w:lang w:val="en-IN"/>
        </w:rPr>
        <w:t>-mb) with</w:t>
      </w:r>
    </w:p>
    <w:p w14:paraId="658BE707"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container allocation limits between 512 MB and 4,096 MB.</w:t>
      </w:r>
    </w:p>
    <w:p w14:paraId="432AF4AC"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Execution</w:t>
      </w:r>
    </w:p>
    <w:p w14:paraId="61F9515C"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Engines: Java SE Development Kit (JDK 11) for compiling MapReduce</w:t>
      </w:r>
    </w:p>
    <w:p w14:paraId="34B31F53"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classes; Python 3.10 for Hadoop Streaming mappers and reducers.</w:t>
      </w:r>
    </w:p>
    <w:p w14:paraId="56C5720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Hardware</w:t>
      </w:r>
    </w:p>
    <w:p w14:paraId="6FB3EC80"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Infrastructure: 8-Core x86_64 host CPU, 16 GB DDR4 RAM, 100 GB </w:t>
      </w:r>
      <w:proofErr w:type="spellStart"/>
      <w:r w:rsidRPr="0039177F">
        <w:rPr>
          <w:rFonts w:ascii="Times New Roman" w:hAnsi="Times New Roman" w:cs="Times New Roman"/>
          <w:color w:val="000000" w:themeColor="text1"/>
          <w:lang w:val="en-IN"/>
        </w:rPr>
        <w:t>NVMe</w:t>
      </w:r>
      <w:proofErr w:type="spellEnd"/>
    </w:p>
    <w:p w14:paraId="6484DDA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storage supporting concurrent mapper and reducer container execution.</w:t>
      </w:r>
    </w:p>
    <w:p w14:paraId="5838A3A4"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Dashboard &amp; Cloud Environment: Integration frameworks for the Green Computing &amp; Sustainability Dashboard and cloud-hosted performance monitoring tools.</w:t>
      </w:r>
    </w:p>
    <w:p w14:paraId="0FEA9F1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3.2 Telemetry Dataset Specifications</w:t>
      </w:r>
    </w:p>
    <w:p w14:paraId="36E657B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analytical workload is executed on the</w:t>
      </w:r>
    </w:p>
    <w:p w14:paraId="3DC045A6"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Kaggle / UCI Individual Household Electric Power Consumption dataset,</w:t>
      </w:r>
    </w:p>
    <w:p w14:paraId="143CCB4C"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comprising 2,075,259 continuous observations (171.88 MB CSV volume). Table 1</w:t>
      </w:r>
    </w:p>
    <w:p w14:paraId="7B4FDBDA" w14:textId="77777777" w:rsidR="0039177F" w:rsidRPr="0039177F" w:rsidRDefault="0039177F" w:rsidP="0039177F">
      <w:pPr>
        <w:spacing w:after="120" w:line="360" w:lineRule="auto"/>
        <w:jc w:val="both"/>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outlines the telemetry schema:</w:t>
      </w:r>
    </w:p>
    <w:p w14:paraId="074C7B3D" w14:textId="6E25485E" w:rsidR="00427649" w:rsidRPr="00427649" w:rsidRDefault="00427649" w:rsidP="00427649">
      <w:pPr>
        <w:spacing w:after="120" w:line="360" w:lineRule="auto"/>
        <w:jc w:val="both"/>
        <w:rPr>
          <w:rFonts w:ascii="Times New Roman" w:hAnsi="Times New Roman" w:cs="Times New Roman"/>
          <w:color w:val="000000" w:themeColor="text1"/>
        </w:rPr>
      </w:pP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4B74D388" w14:textId="77777777" w:rsidTr="00CA4B69">
        <w:trPr>
          <w:jc w:val="center"/>
        </w:trPr>
        <w:tc>
          <w:tcPr>
            <w:tcW w:w="3120" w:type="dxa"/>
            <w:shd w:val="clear" w:color="auto" w:fill="1F4E79"/>
            <w:tcMar>
              <w:top w:w="80" w:type="dxa"/>
              <w:left w:w="100" w:type="dxa"/>
              <w:bottom w:w="80" w:type="dxa"/>
              <w:right w:w="100" w:type="dxa"/>
            </w:tcMar>
          </w:tcPr>
          <w:p w14:paraId="1C207A5A"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Telemetry Attribute</w:t>
            </w:r>
          </w:p>
        </w:tc>
        <w:tc>
          <w:tcPr>
            <w:tcW w:w="3120" w:type="dxa"/>
            <w:shd w:val="clear" w:color="auto" w:fill="1F4E79"/>
            <w:tcMar>
              <w:top w:w="80" w:type="dxa"/>
              <w:left w:w="100" w:type="dxa"/>
              <w:bottom w:w="80" w:type="dxa"/>
              <w:right w:w="100" w:type="dxa"/>
            </w:tcMar>
          </w:tcPr>
          <w:p w14:paraId="25028219"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Data Format / Units</w:t>
            </w:r>
          </w:p>
        </w:tc>
        <w:tc>
          <w:tcPr>
            <w:tcW w:w="3120" w:type="dxa"/>
            <w:shd w:val="clear" w:color="auto" w:fill="1F4E79"/>
            <w:tcMar>
              <w:top w:w="80" w:type="dxa"/>
              <w:left w:w="100" w:type="dxa"/>
              <w:bottom w:w="80" w:type="dxa"/>
              <w:right w:w="100" w:type="dxa"/>
            </w:tcMar>
          </w:tcPr>
          <w:p w14:paraId="6C45C3C8"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Domain &amp; Analytics Purpose</w:t>
            </w:r>
          </w:p>
        </w:tc>
      </w:tr>
      <w:tr w:rsidR="00427649" w:rsidRPr="00427649" w14:paraId="089CBE64" w14:textId="77777777" w:rsidTr="00CA4B69">
        <w:trPr>
          <w:jc w:val="center"/>
        </w:trPr>
        <w:tc>
          <w:tcPr>
            <w:tcW w:w="3120" w:type="dxa"/>
            <w:shd w:val="clear" w:color="auto" w:fill="F2F4F7"/>
            <w:tcMar>
              <w:top w:w="50" w:type="dxa"/>
              <w:left w:w="80" w:type="dxa"/>
              <w:bottom w:w="50" w:type="dxa"/>
              <w:right w:w="80" w:type="dxa"/>
            </w:tcMar>
          </w:tcPr>
          <w:p w14:paraId="5BE3D64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Date</w:t>
            </w:r>
          </w:p>
        </w:tc>
        <w:tc>
          <w:tcPr>
            <w:tcW w:w="3120" w:type="dxa"/>
            <w:shd w:val="clear" w:color="auto" w:fill="F2F4F7"/>
            <w:tcMar>
              <w:top w:w="50" w:type="dxa"/>
              <w:left w:w="80" w:type="dxa"/>
              <w:bottom w:w="50" w:type="dxa"/>
              <w:right w:w="80" w:type="dxa"/>
            </w:tcMar>
          </w:tcPr>
          <w:p w14:paraId="4E9F71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(YYYY-MM-DD)</w:t>
            </w:r>
          </w:p>
        </w:tc>
        <w:tc>
          <w:tcPr>
            <w:tcW w:w="3120" w:type="dxa"/>
            <w:shd w:val="clear" w:color="auto" w:fill="F2F4F7"/>
            <w:tcMar>
              <w:top w:w="50" w:type="dxa"/>
              <w:left w:w="80" w:type="dxa"/>
              <w:bottom w:w="50" w:type="dxa"/>
              <w:right w:w="80" w:type="dxa"/>
            </w:tcMar>
          </w:tcPr>
          <w:p w14:paraId="55C884D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Observation date for longitudinal and seasonal tracking</w:t>
            </w:r>
          </w:p>
        </w:tc>
      </w:tr>
      <w:tr w:rsidR="00427649" w:rsidRPr="00427649" w14:paraId="03272844" w14:textId="77777777" w:rsidTr="00CA4B69">
        <w:trPr>
          <w:jc w:val="center"/>
        </w:trPr>
        <w:tc>
          <w:tcPr>
            <w:tcW w:w="3120" w:type="dxa"/>
            <w:shd w:val="clear" w:color="auto" w:fill="FFFFFF"/>
            <w:tcMar>
              <w:top w:w="50" w:type="dxa"/>
              <w:left w:w="80" w:type="dxa"/>
              <w:bottom w:w="50" w:type="dxa"/>
              <w:right w:w="80" w:type="dxa"/>
            </w:tcMar>
          </w:tcPr>
          <w:p w14:paraId="0040C21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Time</w:t>
            </w:r>
          </w:p>
        </w:tc>
        <w:tc>
          <w:tcPr>
            <w:tcW w:w="3120" w:type="dxa"/>
            <w:shd w:val="clear" w:color="auto" w:fill="FFFFFF"/>
            <w:tcMar>
              <w:top w:w="50" w:type="dxa"/>
              <w:left w:w="80" w:type="dxa"/>
              <w:bottom w:w="50" w:type="dxa"/>
              <w:right w:w="80" w:type="dxa"/>
            </w:tcMar>
          </w:tcPr>
          <w:p w14:paraId="4F62DC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(HH:MM)</w:t>
            </w:r>
          </w:p>
        </w:tc>
        <w:tc>
          <w:tcPr>
            <w:tcW w:w="3120" w:type="dxa"/>
            <w:shd w:val="clear" w:color="auto" w:fill="FFFFFF"/>
            <w:tcMar>
              <w:top w:w="50" w:type="dxa"/>
              <w:left w:w="80" w:type="dxa"/>
              <w:bottom w:w="50" w:type="dxa"/>
              <w:right w:w="80" w:type="dxa"/>
            </w:tcMar>
          </w:tcPr>
          <w:p w14:paraId="1EAA37B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High-resolution 1-minute time stamp</w:t>
            </w:r>
          </w:p>
        </w:tc>
      </w:tr>
      <w:tr w:rsidR="00427649" w:rsidRPr="00427649" w14:paraId="4E786FD6" w14:textId="77777777" w:rsidTr="00CA4B69">
        <w:trPr>
          <w:jc w:val="center"/>
        </w:trPr>
        <w:tc>
          <w:tcPr>
            <w:tcW w:w="3120" w:type="dxa"/>
            <w:shd w:val="clear" w:color="auto" w:fill="F2F4F7"/>
            <w:tcMar>
              <w:top w:w="50" w:type="dxa"/>
              <w:left w:w="80" w:type="dxa"/>
              <w:bottom w:w="50" w:type="dxa"/>
              <w:right w:w="80" w:type="dxa"/>
            </w:tcMar>
          </w:tcPr>
          <w:p w14:paraId="10407D9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Hour</w:t>
            </w:r>
          </w:p>
        </w:tc>
        <w:tc>
          <w:tcPr>
            <w:tcW w:w="3120" w:type="dxa"/>
            <w:shd w:val="clear" w:color="auto" w:fill="F2F4F7"/>
            <w:tcMar>
              <w:top w:w="50" w:type="dxa"/>
              <w:left w:w="80" w:type="dxa"/>
              <w:bottom w:w="50" w:type="dxa"/>
              <w:right w:w="80" w:type="dxa"/>
            </w:tcMar>
          </w:tcPr>
          <w:p w14:paraId="151DD46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Integer (0 - 23)</w:t>
            </w:r>
          </w:p>
        </w:tc>
        <w:tc>
          <w:tcPr>
            <w:tcW w:w="3120" w:type="dxa"/>
            <w:shd w:val="clear" w:color="auto" w:fill="F2F4F7"/>
            <w:tcMar>
              <w:top w:w="50" w:type="dxa"/>
              <w:left w:w="80" w:type="dxa"/>
              <w:bottom w:w="50" w:type="dxa"/>
              <w:right w:w="80" w:type="dxa"/>
            </w:tcMar>
          </w:tcPr>
          <w:p w14:paraId="346980A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Diurnal hour of the day for 24-hour load binning</w:t>
            </w:r>
          </w:p>
        </w:tc>
      </w:tr>
      <w:tr w:rsidR="00427649" w:rsidRPr="00427649" w14:paraId="5E751190" w14:textId="77777777" w:rsidTr="00CA4B69">
        <w:trPr>
          <w:jc w:val="center"/>
        </w:trPr>
        <w:tc>
          <w:tcPr>
            <w:tcW w:w="3120" w:type="dxa"/>
            <w:shd w:val="clear" w:color="auto" w:fill="FFFFFF"/>
            <w:tcMar>
              <w:top w:w="50" w:type="dxa"/>
              <w:left w:w="80" w:type="dxa"/>
              <w:bottom w:w="50" w:type="dxa"/>
              <w:right w:w="80" w:type="dxa"/>
            </w:tcMar>
          </w:tcPr>
          <w:p w14:paraId="7D674C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lastRenderedPageBreak/>
              <w:t>Month</w:t>
            </w:r>
          </w:p>
        </w:tc>
        <w:tc>
          <w:tcPr>
            <w:tcW w:w="3120" w:type="dxa"/>
            <w:shd w:val="clear" w:color="auto" w:fill="FFFFFF"/>
            <w:tcMar>
              <w:top w:w="50" w:type="dxa"/>
              <w:left w:w="80" w:type="dxa"/>
              <w:bottom w:w="50" w:type="dxa"/>
              <w:right w:w="80" w:type="dxa"/>
            </w:tcMar>
          </w:tcPr>
          <w:p w14:paraId="7EE6B42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w:t>
            </w:r>
          </w:p>
        </w:tc>
        <w:tc>
          <w:tcPr>
            <w:tcW w:w="3120" w:type="dxa"/>
            <w:shd w:val="clear" w:color="auto" w:fill="FFFFFF"/>
            <w:tcMar>
              <w:top w:w="50" w:type="dxa"/>
              <w:left w:w="80" w:type="dxa"/>
              <w:bottom w:w="50" w:type="dxa"/>
              <w:right w:w="80" w:type="dxa"/>
            </w:tcMar>
          </w:tcPr>
          <w:p w14:paraId="739962E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Monthly cohort identifier for long-term trending</w:t>
            </w:r>
          </w:p>
        </w:tc>
      </w:tr>
      <w:tr w:rsidR="00427649" w:rsidRPr="00427649" w14:paraId="21C05209" w14:textId="77777777" w:rsidTr="00CA4B69">
        <w:trPr>
          <w:jc w:val="center"/>
        </w:trPr>
        <w:tc>
          <w:tcPr>
            <w:tcW w:w="3120" w:type="dxa"/>
            <w:shd w:val="clear" w:color="auto" w:fill="F2F4F7"/>
            <w:tcMar>
              <w:top w:w="50" w:type="dxa"/>
              <w:left w:w="80" w:type="dxa"/>
              <w:bottom w:w="50" w:type="dxa"/>
              <w:right w:w="80" w:type="dxa"/>
            </w:tcMar>
          </w:tcPr>
          <w:p w14:paraId="4C2F97B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Global_active_power</w:t>
            </w:r>
            <w:proofErr w:type="spellEnd"/>
          </w:p>
        </w:tc>
        <w:tc>
          <w:tcPr>
            <w:tcW w:w="3120" w:type="dxa"/>
            <w:shd w:val="clear" w:color="auto" w:fill="F2F4F7"/>
            <w:tcMar>
              <w:top w:w="50" w:type="dxa"/>
              <w:left w:w="80" w:type="dxa"/>
              <w:bottom w:w="50" w:type="dxa"/>
              <w:right w:w="80" w:type="dxa"/>
            </w:tcMar>
          </w:tcPr>
          <w:p w14:paraId="58DBB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w:t>
            </w:r>
          </w:p>
        </w:tc>
        <w:tc>
          <w:tcPr>
            <w:tcW w:w="3120" w:type="dxa"/>
            <w:shd w:val="clear" w:color="auto" w:fill="F2F4F7"/>
            <w:tcMar>
              <w:top w:w="50" w:type="dxa"/>
              <w:left w:w="80" w:type="dxa"/>
              <w:bottom w:w="50" w:type="dxa"/>
              <w:right w:w="80" w:type="dxa"/>
            </w:tcMar>
          </w:tcPr>
          <w:p w14:paraId="0133228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Total household real power consumption</w:t>
            </w:r>
          </w:p>
        </w:tc>
      </w:tr>
      <w:tr w:rsidR="00427649" w:rsidRPr="00427649" w14:paraId="3F9EEC6D" w14:textId="77777777" w:rsidTr="00CA4B69">
        <w:trPr>
          <w:jc w:val="center"/>
        </w:trPr>
        <w:tc>
          <w:tcPr>
            <w:tcW w:w="3120" w:type="dxa"/>
            <w:shd w:val="clear" w:color="auto" w:fill="FFFFFF"/>
            <w:tcMar>
              <w:top w:w="50" w:type="dxa"/>
              <w:left w:w="80" w:type="dxa"/>
              <w:bottom w:w="50" w:type="dxa"/>
              <w:right w:w="80" w:type="dxa"/>
            </w:tcMar>
          </w:tcPr>
          <w:p w14:paraId="6A17F79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Global_reactive_power</w:t>
            </w:r>
            <w:proofErr w:type="spellEnd"/>
          </w:p>
        </w:tc>
        <w:tc>
          <w:tcPr>
            <w:tcW w:w="3120" w:type="dxa"/>
            <w:shd w:val="clear" w:color="auto" w:fill="FFFFFF"/>
            <w:tcMar>
              <w:top w:w="50" w:type="dxa"/>
              <w:left w:w="80" w:type="dxa"/>
              <w:bottom w:w="50" w:type="dxa"/>
              <w:right w:w="80" w:type="dxa"/>
            </w:tcMar>
          </w:tcPr>
          <w:p w14:paraId="348141E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kVAR</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5DCA940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Household reactive power draw causing inductive phase lag</w:t>
            </w:r>
          </w:p>
        </w:tc>
      </w:tr>
      <w:tr w:rsidR="00427649" w:rsidRPr="00427649" w14:paraId="7539AEA5" w14:textId="77777777" w:rsidTr="00CA4B69">
        <w:trPr>
          <w:jc w:val="center"/>
        </w:trPr>
        <w:tc>
          <w:tcPr>
            <w:tcW w:w="3120" w:type="dxa"/>
            <w:shd w:val="clear" w:color="auto" w:fill="F2F4F7"/>
            <w:tcMar>
              <w:top w:w="50" w:type="dxa"/>
              <w:left w:w="80" w:type="dxa"/>
              <w:bottom w:w="50" w:type="dxa"/>
              <w:right w:w="80" w:type="dxa"/>
            </w:tcMar>
          </w:tcPr>
          <w:p w14:paraId="4EE0D7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Voltage</w:t>
            </w:r>
          </w:p>
        </w:tc>
        <w:tc>
          <w:tcPr>
            <w:tcW w:w="3120" w:type="dxa"/>
            <w:shd w:val="clear" w:color="auto" w:fill="F2F4F7"/>
            <w:tcMar>
              <w:top w:w="50" w:type="dxa"/>
              <w:left w:w="80" w:type="dxa"/>
              <w:bottom w:w="50" w:type="dxa"/>
              <w:right w:w="80" w:type="dxa"/>
            </w:tcMar>
          </w:tcPr>
          <w:p w14:paraId="22B57BE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(Volts)</w:t>
            </w:r>
          </w:p>
        </w:tc>
        <w:tc>
          <w:tcPr>
            <w:tcW w:w="3120" w:type="dxa"/>
            <w:shd w:val="clear" w:color="auto" w:fill="F2F4F7"/>
            <w:tcMar>
              <w:top w:w="50" w:type="dxa"/>
              <w:left w:w="80" w:type="dxa"/>
              <w:bottom w:w="50" w:type="dxa"/>
              <w:right w:w="80" w:type="dxa"/>
            </w:tcMar>
          </w:tcPr>
          <w:p w14:paraId="275EA70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Instantaneous RMS grid voltage for stability tracking</w:t>
            </w:r>
          </w:p>
        </w:tc>
      </w:tr>
      <w:tr w:rsidR="00427649" w:rsidRPr="00427649" w14:paraId="19B1B321" w14:textId="77777777" w:rsidTr="00CA4B69">
        <w:trPr>
          <w:jc w:val="center"/>
        </w:trPr>
        <w:tc>
          <w:tcPr>
            <w:tcW w:w="3120" w:type="dxa"/>
            <w:shd w:val="clear" w:color="auto" w:fill="FFFFFF"/>
            <w:tcMar>
              <w:top w:w="50" w:type="dxa"/>
              <w:left w:w="80" w:type="dxa"/>
              <w:bottom w:w="50" w:type="dxa"/>
              <w:right w:w="80" w:type="dxa"/>
            </w:tcMar>
          </w:tcPr>
          <w:p w14:paraId="40EDF59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Global_intensity</w:t>
            </w:r>
            <w:proofErr w:type="spellEnd"/>
          </w:p>
        </w:tc>
        <w:tc>
          <w:tcPr>
            <w:tcW w:w="3120" w:type="dxa"/>
            <w:shd w:val="clear" w:color="auto" w:fill="FFFFFF"/>
            <w:tcMar>
              <w:top w:w="50" w:type="dxa"/>
              <w:left w:w="80" w:type="dxa"/>
              <w:bottom w:w="50" w:type="dxa"/>
              <w:right w:w="80" w:type="dxa"/>
            </w:tcMar>
          </w:tcPr>
          <w:p w14:paraId="03F463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(Amperes)</w:t>
            </w:r>
          </w:p>
        </w:tc>
        <w:tc>
          <w:tcPr>
            <w:tcW w:w="3120" w:type="dxa"/>
            <w:shd w:val="clear" w:color="auto" w:fill="FFFFFF"/>
            <w:tcMar>
              <w:top w:w="50" w:type="dxa"/>
              <w:left w:w="80" w:type="dxa"/>
              <w:bottom w:w="50" w:type="dxa"/>
              <w:right w:w="80" w:type="dxa"/>
            </w:tcMar>
          </w:tcPr>
          <w:p w14:paraId="51A09CF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Current magnitude drawn from the utility feeder</w:t>
            </w:r>
          </w:p>
        </w:tc>
      </w:tr>
      <w:tr w:rsidR="00427649" w:rsidRPr="00427649" w14:paraId="01889AFB" w14:textId="77777777" w:rsidTr="00CA4B69">
        <w:trPr>
          <w:jc w:val="center"/>
        </w:trPr>
        <w:tc>
          <w:tcPr>
            <w:tcW w:w="3120" w:type="dxa"/>
            <w:shd w:val="clear" w:color="auto" w:fill="F2F4F7"/>
            <w:tcMar>
              <w:top w:w="50" w:type="dxa"/>
              <w:left w:w="80" w:type="dxa"/>
              <w:bottom w:w="50" w:type="dxa"/>
              <w:right w:w="80" w:type="dxa"/>
            </w:tcMar>
          </w:tcPr>
          <w:p w14:paraId="5131A9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Energy_kWh</w:t>
            </w:r>
          </w:p>
        </w:tc>
        <w:tc>
          <w:tcPr>
            <w:tcW w:w="3120" w:type="dxa"/>
            <w:shd w:val="clear" w:color="auto" w:fill="F2F4F7"/>
            <w:tcMar>
              <w:top w:w="50" w:type="dxa"/>
              <w:left w:w="80" w:type="dxa"/>
              <w:bottom w:w="50" w:type="dxa"/>
              <w:right w:w="80" w:type="dxa"/>
            </w:tcMar>
          </w:tcPr>
          <w:p w14:paraId="794D876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(kWh/min)</w:t>
            </w:r>
          </w:p>
        </w:tc>
        <w:tc>
          <w:tcPr>
            <w:tcW w:w="3120" w:type="dxa"/>
            <w:shd w:val="clear" w:color="auto" w:fill="F2F4F7"/>
            <w:tcMar>
              <w:top w:w="50" w:type="dxa"/>
              <w:left w:w="80" w:type="dxa"/>
              <w:bottom w:w="50" w:type="dxa"/>
              <w:right w:w="80" w:type="dxa"/>
            </w:tcMar>
          </w:tcPr>
          <w:p w14:paraId="2E5157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Active energy consumed in 1-minute window (kW / 60)</w:t>
            </w:r>
          </w:p>
        </w:tc>
      </w:tr>
      <w:tr w:rsidR="00427649" w:rsidRPr="00427649" w14:paraId="6D96A28D" w14:textId="77777777" w:rsidTr="00CA4B69">
        <w:trPr>
          <w:jc w:val="center"/>
        </w:trPr>
        <w:tc>
          <w:tcPr>
            <w:tcW w:w="3120" w:type="dxa"/>
            <w:shd w:val="clear" w:color="auto" w:fill="FFFFFF"/>
            <w:tcMar>
              <w:top w:w="50" w:type="dxa"/>
              <w:left w:w="80" w:type="dxa"/>
              <w:bottom w:w="50" w:type="dxa"/>
              <w:right w:w="80" w:type="dxa"/>
            </w:tcMar>
          </w:tcPr>
          <w:p w14:paraId="70AE4A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Sub_metering_1</w:t>
            </w:r>
          </w:p>
        </w:tc>
        <w:tc>
          <w:tcPr>
            <w:tcW w:w="3120" w:type="dxa"/>
            <w:shd w:val="clear" w:color="auto" w:fill="FFFFFF"/>
            <w:tcMar>
              <w:top w:w="50" w:type="dxa"/>
              <w:left w:w="80" w:type="dxa"/>
              <w:bottom w:w="50" w:type="dxa"/>
              <w:right w:w="80" w:type="dxa"/>
            </w:tcMar>
          </w:tcPr>
          <w:p w14:paraId="6973B13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1662F6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Kitchen circuit: Microwave, Dishwasher, Electric Oven</w:t>
            </w:r>
          </w:p>
        </w:tc>
      </w:tr>
      <w:tr w:rsidR="00427649" w:rsidRPr="00427649" w14:paraId="680BFF6E" w14:textId="77777777" w:rsidTr="00CA4B69">
        <w:trPr>
          <w:jc w:val="center"/>
        </w:trPr>
        <w:tc>
          <w:tcPr>
            <w:tcW w:w="3120" w:type="dxa"/>
            <w:shd w:val="clear" w:color="auto" w:fill="F2F4F7"/>
            <w:tcMar>
              <w:top w:w="50" w:type="dxa"/>
              <w:left w:w="80" w:type="dxa"/>
              <w:bottom w:w="50" w:type="dxa"/>
              <w:right w:w="80" w:type="dxa"/>
            </w:tcMar>
          </w:tcPr>
          <w:p w14:paraId="46E6DB3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Sub_metering_2</w:t>
            </w:r>
          </w:p>
        </w:tc>
        <w:tc>
          <w:tcPr>
            <w:tcW w:w="3120" w:type="dxa"/>
            <w:shd w:val="clear" w:color="auto" w:fill="F2F4F7"/>
            <w:tcMar>
              <w:top w:w="50" w:type="dxa"/>
              <w:left w:w="80" w:type="dxa"/>
              <w:bottom w:w="50" w:type="dxa"/>
              <w:right w:w="80" w:type="dxa"/>
            </w:tcMar>
          </w:tcPr>
          <w:p w14:paraId="21744DF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05DF715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Laundry &amp; Utility: Washing Machine, Dryer, Refrigerator</w:t>
            </w:r>
          </w:p>
        </w:tc>
      </w:tr>
      <w:tr w:rsidR="00427649" w:rsidRPr="00427649" w14:paraId="04B9BB92" w14:textId="77777777" w:rsidTr="00CA4B69">
        <w:trPr>
          <w:jc w:val="center"/>
        </w:trPr>
        <w:tc>
          <w:tcPr>
            <w:tcW w:w="3120" w:type="dxa"/>
            <w:shd w:val="clear" w:color="auto" w:fill="FFFFFF"/>
            <w:tcMar>
              <w:top w:w="50" w:type="dxa"/>
              <w:left w:w="80" w:type="dxa"/>
              <w:bottom w:w="50" w:type="dxa"/>
              <w:right w:w="80" w:type="dxa"/>
            </w:tcMar>
          </w:tcPr>
          <w:p w14:paraId="2F52FD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Sub_metering_3</w:t>
            </w:r>
          </w:p>
        </w:tc>
        <w:tc>
          <w:tcPr>
            <w:tcW w:w="3120" w:type="dxa"/>
            <w:shd w:val="clear" w:color="auto" w:fill="FFFFFF"/>
            <w:tcMar>
              <w:top w:w="50" w:type="dxa"/>
              <w:left w:w="80" w:type="dxa"/>
              <w:bottom w:w="50" w:type="dxa"/>
              <w:right w:w="80" w:type="dxa"/>
            </w:tcMar>
          </w:tcPr>
          <w:p w14:paraId="1DC93A8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4BD6A6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Climate Control: Electric Water-Heater &amp; Air Conditioner</w:t>
            </w:r>
          </w:p>
        </w:tc>
      </w:tr>
      <w:tr w:rsidR="00427649" w:rsidRPr="00427649" w14:paraId="5EA2B3AF" w14:textId="77777777" w:rsidTr="00CA4B69">
        <w:trPr>
          <w:jc w:val="center"/>
        </w:trPr>
        <w:tc>
          <w:tcPr>
            <w:tcW w:w="3120" w:type="dxa"/>
            <w:shd w:val="clear" w:color="auto" w:fill="F2F4F7"/>
            <w:tcMar>
              <w:top w:w="50" w:type="dxa"/>
              <w:left w:w="80" w:type="dxa"/>
              <w:bottom w:w="50" w:type="dxa"/>
              <w:right w:w="80" w:type="dxa"/>
            </w:tcMar>
          </w:tcPr>
          <w:p w14:paraId="645D8BD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Sub_metering_Other</w:t>
            </w:r>
            <w:proofErr w:type="spellEnd"/>
          </w:p>
        </w:tc>
        <w:tc>
          <w:tcPr>
            <w:tcW w:w="3120" w:type="dxa"/>
            <w:shd w:val="clear" w:color="auto" w:fill="F2F4F7"/>
            <w:tcMar>
              <w:top w:w="50" w:type="dxa"/>
              <w:left w:w="80" w:type="dxa"/>
              <w:bottom w:w="50" w:type="dxa"/>
              <w:right w:w="80" w:type="dxa"/>
            </w:tcMar>
          </w:tcPr>
          <w:p w14:paraId="73CA424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315D2D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 xml:space="preserve">Unmetered baseline </w:t>
            </w:r>
            <w:proofErr w:type="gramStart"/>
            <w:r w:rsidRPr="00427649">
              <w:rPr>
                <w:rFonts w:ascii="Times New Roman" w:hAnsi="Times New Roman" w:cs="Times New Roman"/>
                <w:color w:val="000000" w:themeColor="text1"/>
                <w:sz w:val="19"/>
              </w:rPr>
              <w:t>plug</w:t>
            </w:r>
            <w:proofErr w:type="gramEnd"/>
            <w:r w:rsidRPr="00427649">
              <w:rPr>
                <w:rFonts w:ascii="Times New Roman" w:hAnsi="Times New Roman" w:cs="Times New Roman"/>
                <w:color w:val="000000" w:themeColor="text1"/>
                <w:sz w:val="19"/>
              </w:rPr>
              <w:t xml:space="preserve"> loads &amp; entertainment electronics</w:t>
            </w:r>
          </w:p>
        </w:tc>
      </w:tr>
      <w:tr w:rsidR="00427649" w:rsidRPr="00427649" w14:paraId="62FDADB2" w14:textId="77777777" w:rsidTr="00CA4B69">
        <w:trPr>
          <w:jc w:val="center"/>
        </w:trPr>
        <w:tc>
          <w:tcPr>
            <w:tcW w:w="3120" w:type="dxa"/>
            <w:shd w:val="clear" w:color="auto" w:fill="FFFFFF"/>
            <w:tcMar>
              <w:top w:w="50" w:type="dxa"/>
              <w:left w:w="80" w:type="dxa"/>
              <w:bottom w:w="50" w:type="dxa"/>
              <w:right w:w="80" w:type="dxa"/>
            </w:tcMar>
          </w:tcPr>
          <w:p w14:paraId="22D42B6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Tariff_Period</w:t>
            </w:r>
            <w:proofErr w:type="spellEnd"/>
          </w:p>
        </w:tc>
        <w:tc>
          <w:tcPr>
            <w:tcW w:w="3120" w:type="dxa"/>
            <w:shd w:val="clear" w:color="auto" w:fill="FFFFFF"/>
            <w:tcMar>
              <w:top w:w="50" w:type="dxa"/>
              <w:left w:w="80" w:type="dxa"/>
              <w:bottom w:w="50" w:type="dxa"/>
              <w:right w:w="80" w:type="dxa"/>
            </w:tcMar>
          </w:tcPr>
          <w:p w14:paraId="4092A8D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(Peak/Normal/Off-Peak)</w:t>
            </w:r>
          </w:p>
        </w:tc>
        <w:tc>
          <w:tcPr>
            <w:tcW w:w="3120" w:type="dxa"/>
            <w:shd w:val="clear" w:color="auto" w:fill="FFFFFF"/>
            <w:tcMar>
              <w:top w:w="50" w:type="dxa"/>
              <w:left w:w="80" w:type="dxa"/>
              <w:bottom w:w="50" w:type="dxa"/>
              <w:right w:w="80" w:type="dxa"/>
            </w:tcMar>
          </w:tcPr>
          <w:p w14:paraId="5563714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Time-of-Use pricing band for economic elasticity modeling</w:t>
            </w:r>
          </w:p>
        </w:tc>
      </w:tr>
      <w:tr w:rsidR="00427649" w:rsidRPr="00427649" w14:paraId="676363A5" w14:textId="77777777" w:rsidTr="00CA4B69">
        <w:trPr>
          <w:jc w:val="center"/>
        </w:trPr>
        <w:tc>
          <w:tcPr>
            <w:tcW w:w="3120" w:type="dxa"/>
            <w:shd w:val="clear" w:color="auto" w:fill="F2F4F7"/>
            <w:tcMar>
              <w:top w:w="50" w:type="dxa"/>
              <w:left w:w="80" w:type="dxa"/>
              <w:bottom w:w="50" w:type="dxa"/>
              <w:right w:w="80" w:type="dxa"/>
            </w:tcMar>
          </w:tcPr>
          <w:p w14:paraId="38FD7E0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Power_Factor</w:t>
            </w:r>
            <w:proofErr w:type="spellEnd"/>
          </w:p>
        </w:tc>
        <w:tc>
          <w:tcPr>
            <w:tcW w:w="3120" w:type="dxa"/>
            <w:shd w:val="clear" w:color="auto" w:fill="F2F4F7"/>
            <w:tcMar>
              <w:top w:w="50" w:type="dxa"/>
              <w:left w:w="80" w:type="dxa"/>
              <w:bottom w:w="50" w:type="dxa"/>
              <w:right w:w="80" w:type="dxa"/>
            </w:tcMar>
          </w:tcPr>
          <w:p w14:paraId="6FD794E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(0.0 - 1.0)</w:t>
            </w:r>
          </w:p>
        </w:tc>
        <w:tc>
          <w:tcPr>
            <w:tcW w:w="3120" w:type="dxa"/>
            <w:shd w:val="clear" w:color="auto" w:fill="F2F4F7"/>
            <w:tcMar>
              <w:top w:w="50" w:type="dxa"/>
              <w:left w:w="80" w:type="dxa"/>
              <w:bottom w:w="50" w:type="dxa"/>
              <w:right w:w="80" w:type="dxa"/>
            </w:tcMar>
          </w:tcPr>
          <w:p w14:paraId="3C781FA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Ratio of active to apparent power (PF = P / S)</w:t>
            </w:r>
          </w:p>
        </w:tc>
      </w:tr>
    </w:tbl>
    <w:p w14:paraId="651F5838" w14:textId="77777777" w:rsidR="00427649" w:rsidRDefault="00427649" w:rsidP="00427649">
      <w:pPr>
        <w:keepNext/>
        <w:spacing w:before="240" w:after="80" w:line="360" w:lineRule="auto"/>
        <w:rPr>
          <w:rFonts w:ascii="Times New Roman" w:hAnsi="Times New Roman" w:cs="Times New Roman"/>
          <w:b/>
          <w:color w:val="000000" w:themeColor="text1"/>
          <w:sz w:val="26"/>
        </w:rPr>
      </w:pPr>
    </w:p>
    <w:p w14:paraId="40168FC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3.3 Operational Constraints and Working</w:t>
      </w:r>
    </w:p>
    <w:p w14:paraId="3C9710C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Assumptions</w:t>
      </w:r>
    </w:p>
    <w:p w14:paraId="0A6C48D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Programming</w:t>
      </w:r>
    </w:p>
    <w:p w14:paraId="773314B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Constraint: Low-level distributed processing paradigms (Java</w:t>
      </w:r>
    </w:p>
    <w:p w14:paraId="7DAE2AD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MapReduce and Hadoop Streaming) are intentionally enforced to benchmark</w:t>
      </w:r>
    </w:p>
    <w:p w14:paraId="1DAF224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distributed shuffle-sort overhead and YARN container scheduling without</w:t>
      </w:r>
    </w:p>
    <w:p w14:paraId="62C3987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high-level SQL abstractions.</w:t>
      </w:r>
    </w:p>
    <w:p w14:paraId="04BE26A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Data</w:t>
      </w:r>
    </w:p>
    <w:p w14:paraId="0DDD27A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Integrity Assumption: Raw data containing missing values or null</w:t>
      </w:r>
    </w:p>
    <w:p w14:paraId="78466BA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fields </w:t>
      </w:r>
      <w:proofErr w:type="gramStart"/>
      <w:r w:rsidRPr="0039177F">
        <w:rPr>
          <w:rFonts w:ascii="Times New Roman" w:hAnsi="Times New Roman" w:cs="Times New Roman"/>
          <w:color w:val="000000" w:themeColor="text1"/>
          <w:lang w:val="en-IN"/>
        </w:rPr>
        <w:t>is</w:t>
      </w:r>
      <w:proofErr w:type="gramEnd"/>
      <w:r w:rsidRPr="0039177F">
        <w:rPr>
          <w:rFonts w:ascii="Times New Roman" w:hAnsi="Times New Roman" w:cs="Times New Roman"/>
          <w:color w:val="000000" w:themeColor="text1"/>
          <w:lang w:val="en-IN"/>
        </w:rPr>
        <w:t xml:space="preserve"> pre-processed using forward-fill/backward-fill imputation before HDFS</w:t>
      </w:r>
    </w:p>
    <w:p w14:paraId="409DFFC0"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ingestion, ensuring deterministic numerical precision.</w:t>
      </w:r>
    </w:p>
    <w:p w14:paraId="0869473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Cloud</w:t>
      </w:r>
    </w:p>
    <w:p w14:paraId="49DEA48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Deployment Constraint: The application must be deployed in a scalable cloud</w:t>
      </w:r>
    </w:p>
    <w:p w14:paraId="7D59F5A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environment that allows the Cloud Deployment &amp; Performance Monitoring module</w:t>
      </w:r>
    </w:p>
    <w:p w14:paraId="7F31ED1E"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to accurately track application performance, system resources, and scalability thresholds.</w:t>
      </w:r>
    </w:p>
    <w:p w14:paraId="3962960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Sustainability</w:t>
      </w:r>
    </w:p>
    <w:p w14:paraId="162172D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Assumption: The integration of the Green Computing &amp; Sustainability Dashboard</w:t>
      </w:r>
    </w:p>
    <w:p w14:paraId="1C3E763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assumes that its telemetry collection process introduces minimal overhead,</w:t>
      </w:r>
    </w:p>
    <w:p w14:paraId="234A285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ensuring it accurately optimizes computational usage and displays true energy-efficiency</w:t>
      </w:r>
    </w:p>
    <w:p w14:paraId="6EF9B3C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and sustainability metrics without skewing cluster performance.</w:t>
      </w:r>
    </w:p>
    <w:p w14:paraId="7C73630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br/>
      </w:r>
    </w:p>
    <w:p w14:paraId="71AC4170" w14:textId="77777777" w:rsidR="0039177F" w:rsidRPr="0039177F" w:rsidRDefault="0039177F" w:rsidP="0039177F">
      <w:pPr>
        <w:keepNext/>
        <w:numPr>
          <w:ilvl w:val="0"/>
          <w:numId w:val="12"/>
        </w:numPr>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Application of Relevant Course Knowledge /</w:t>
      </w:r>
    </w:p>
    <w:p w14:paraId="785763C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Concepts</w:t>
      </w:r>
    </w:p>
    <w:p w14:paraId="4B9C313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This project exemplifies the practical</w:t>
      </w:r>
    </w:p>
    <w:p w14:paraId="42182BE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application of core Cloud Computing and Big Data Analytics principles</w:t>
      </w:r>
    </w:p>
    <w:p w14:paraId="3458DD2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(CSA1504), emphasizing distributed resource arbitration, parallel computing</w:t>
      </w:r>
    </w:p>
    <w:p w14:paraId="5028659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patterns, sustainable computing, and cloud-scale application monitoring:</w:t>
      </w:r>
    </w:p>
    <w:p w14:paraId="38CE8F4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4.1 YARN Container Orchestration &amp;</w:t>
      </w:r>
    </w:p>
    <w:p w14:paraId="675B517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Dynamic Scheduling</w:t>
      </w:r>
    </w:p>
    <w:p w14:paraId="3550FE5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Yet Another Resource Negotiator (YARN)</w:t>
      </w:r>
    </w:p>
    <w:p w14:paraId="7F39838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functions as the architectural operating system of Apache Hadoop, decoupling</w:t>
      </w:r>
    </w:p>
    <w:p w14:paraId="5C78AA6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cluster resource arbitration from the application execution layer [4]. In </w:t>
      </w:r>
      <w:proofErr w:type="gramStart"/>
      <w:r w:rsidRPr="0039177F">
        <w:rPr>
          <w:rFonts w:ascii="Times New Roman" w:hAnsi="Times New Roman" w:cs="Times New Roman"/>
          <w:color w:val="000000" w:themeColor="text1"/>
          <w:lang w:val="en-IN"/>
        </w:rPr>
        <w:t>our</w:t>
      </w:r>
      <w:proofErr w:type="gramEnd"/>
    </w:p>
    <w:p w14:paraId="1C2E7775"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deployment, the centralized </w:t>
      </w:r>
      <w:proofErr w:type="spellStart"/>
      <w:r w:rsidRPr="0039177F">
        <w:rPr>
          <w:rFonts w:ascii="Times New Roman" w:hAnsi="Times New Roman" w:cs="Times New Roman"/>
          <w:b/>
          <w:bCs/>
          <w:color w:val="000000" w:themeColor="text1"/>
          <w:lang w:val="en-IN"/>
        </w:rPr>
        <w:t>ResourceManager</w:t>
      </w:r>
      <w:proofErr w:type="spellEnd"/>
      <w:r w:rsidRPr="0039177F">
        <w:rPr>
          <w:rFonts w:ascii="Times New Roman" w:hAnsi="Times New Roman" w:cs="Times New Roman"/>
          <w:color w:val="000000" w:themeColor="text1"/>
          <w:lang w:val="en-IN"/>
        </w:rPr>
        <w:t xml:space="preserve"> monitors cluster capacity,</w:t>
      </w:r>
    </w:p>
    <w:p w14:paraId="3DA979E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while distributed </w:t>
      </w:r>
      <w:proofErr w:type="spellStart"/>
      <w:r w:rsidRPr="0039177F">
        <w:rPr>
          <w:rFonts w:ascii="Times New Roman" w:hAnsi="Times New Roman" w:cs="Times New Roman"/>
          <w:b/>
          <w:bCs/>
          <w:color w:val="000000" w:themeColor="text1"/>
          <w:lang w:val="en-IN"/>
        </w:rPr>
        <w:t>NodeManagers</w:t>
      </w:r>
      <w:proofErr w:type="spellEnd"/>
      <w:r w:rsidRPr="0039177F">
        <w:rPr>
          <w:rFonts w:ascii="Times New Roman" w:hAnsi="Times New Roman" w:cs="Times New Roman"/>
          <w:color w:val="000000" w:themeColor="text1"/>
          <w:lang w:val="en-IN"/>
        </w:rPr>
        <w:t xml:space="preserve"> track node-level memory and CPU consumption.</w:t>
      </w:r>
    </w:p>
    <w:p w14:paraId="29B667D0"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When an analytics job is submitted, the </w:t>
      </w:r>
      <w:proofErr w:type="spellStart"/>
      <w:r w:rsidRPr="0039177F">
        <w:rPr>
          <w:rFonts w:ascii="Times New Roman" w:hAnsi="Times New Roman" w:cs="Times New Roman"/>
          <w:color w:val="000000" w:themeColor="text1"/>
          <w:lang w:val="en-IN"/>
        </w:rPr>
        <w:t>ResourceManager's</w:t>
      </w:r>
      <w:proofErr w:type="spellEnd"/>
      <w:r w:rsidRPr="0039177F">
        <w:rPr>
          <w:rFonts w:ascii="Times New Roman" w:hAnsi="Times New Roman" w:cs="Times New Roman"/>
          <w:color w:val="000000" w:themeColor="text1"/>
          <w:lang w:val="en-IN"/>
        </w:rPr>
        <w:t xml:space="preserve"> Scheduler allocates</w:t>
      </w:r>
    </w:p>
    <w:p w14:paraId="55B968A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an initial container for the </w:t>
      </w:r>
      <w:proofErr w:type="spellStart"/>
      <w:r w:rsidRPr="0039177F">
        <w:rPr>
          <w:rFonts w:ascii="Times New Roman" w:hAnsi="Times New Roman" w:cs="Times New Roman"/>
          <w:b/>
          <w:bCs/>
          <w:color w:val="000000" w:themeColor="text1"/>
          <w:lang w:val="en-IN"/>
        </w:rPr>
        <w:t>ApplicationMaster</w:t>
      </w:r>
      <w:proofErr w:type="spellEnd"/>
      <w:r w:rsidRPr="0039177F">
        <w:rPr>
          <w:rFonts w:ascii="Times New Roman" w:hAnsi="Times New Roman" w:cs="Times New Roman"/>
          <w:b/>
          <w:bCs/>
          <w:color w:val="000000" w:themeColor="text1"/>
          <w:lang w:val="en-IN"/>
        </w:rPr>
        <w:t xml:space="preserve"> (AM)</w:t>
      </w:r>
      <w:r w:rsidRPr="0039177F">
        <w:rPr>
          <w:rFonts w:ascii="Times New Roman" w:hAnsi="Times New Roman" w:cs="Times New Roman"/>
          <w:color w:val="000000" w:themeColor="text1"/>
          <w:lang w:val="en-IN"/>
        </w:rPr>
        <w:t>. The AM negotiates</w:t>
      </w:r>
    </w:p>
    <w:p w14:paraId="44F1DE6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container resource leases across worker nodes, dynamically provisioning 1,024</w:t>
      </w:r>
    </w:p>
    <w:p w14:paraId="0DEE3E0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MB to 2,048 MB memory allocations for map and reduce tasks. This fine-grained</w:t>
      </w:r>
    </w:p>
    <w:p w14:paraId="07CDA0B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isolation prevents memory thrashing, eliminates single-tenant starvation, and</w:t>
      </w:r>
    </w:p>
    <w:p w14:paraId="769BDCC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ensures deterministic execution of multi-gigabyte workloads [4].</w:t>
      </w:r>
    </w:p>
    <w:p w14:paraId="5471BCF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4.2 HDFS Distributed Storage &amp; Block</w:t>
      </w:r>
    </w:p>
    <w:p w14:paraId="2A6C627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Partitioning</w:t>
      </w:r>
    </w:p>
    <w:p w14:paraId="1B0A7BA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Hadoop Distributed File System (HDFS)</w:t>
      </w:r>
    </w:p>
    <w:p w14:paraId="7C3651E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delivers scalable, rack-aware data persistence [3]. The 171.88 MB smart meter</w:t>
      </w:r>
    </w:p>
    <w:p w14:paraId="4AF16A3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CSV dataset is automatically partitioned into 128 MB blocks and replicated</w:t>
      </w:r>
    </w:p>
    <w:p w14:paraId="2A8431D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across </w:t>
      </w:r>
      <w:proofErr w:type="spellStart"/>
      <w:r w:rsidRPr="0039177F">
        <w:rPr>
          <w:rFonts w:ascii="Times New Roman" w:hAnsi="Times New Roman" w:cs="Times New Roman"/>
          <w:color w:val="000000" w:themeColor="text1"/>
          <w:lang w:val="en-IN"/>
        </w:rPr>
        <w:t>DataNodes</w:t>
      </w:r>
      <w:proofErr w:type="spellEnd"/>
      <w:r w:rsidRPr="0039177F">
        <w:rPr>
          <w:rFonts w:ascii="Times New Roman" w:hAnsi="Times New Roman" w:cs="Times New Roman"/>
          <w:color w:val="000000" w:themeColor="text1"/>
          <w:lang w:val="en-IN"/>
        </w:rPr>
        <w:t xml:space="preserve">. The </w:t>
      </w:r>
      <w:proofErr w:type="spellStart"/>
      <w:r w:rsidRPr="0039177F">
        <w:rPr>
          <w:rFonts w:ascii="Times New Roman" w:hAnsi="Times New Roman" w:cs="Times New Roman"/>
          <w:color w:val="000000" w:themeColor="text1"/>
          <w:lang w:val="en-IN"/>
        </w:rPr>
        <w:t>NameNode</w:t>
      </w:r>
      <w:proofErr w:type="spellEnd"/>
      <w:r w:rsidRPr="0039177F">
        <w:rPr>
          <w:rFonts w:ascii="Times New Roman" w:hAnsi="Times New Roman" w:cs="Times New Roman"/>
          <w:color w:val="000000" w:themeColor="text1"/>
          <w:lang w:val="en-IN"/>
        </w:rPr>
        <w:t xml:space="preserve"> maintains in-memory metadata, mapping block IDs</w:t>
      </w:r>
    </w:p>
    <w:p w14:paraId="2C78127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 xml:space="preserve">to physical storage locations. Client reads and MapReduce </w:t>
      </w:r>
      <w:proofErr w:type="spellStart"/>
      <w:r w:rsidRPr="0039177F">
        <w:rPr>
          <w:rFonts w:ascii="Times New Roman" w:hAnsi="Times New Roman" w:cs="Times New Roman"/>
          <w:color w:val="000000" w:themeColor="text1"/>
          <w:lang w:val="en-IN"/>
        </w:rPr>
        <w:t>InputSplits</w:t>
      </w:r>
      <w:proofErr w:type="spellEnd"/>
      <w:r w:rsidRPr="0039177F">
        <w:rPr>
          <w:rFonts w:ascii="Times New Roman" w:hAnsi="Times New Roman" w:cs="Times New Roman"/>
          <w:color w:val="000000" w:themeColor="text1"/>
          <w:lang w:val="en-IN"/>
        </w:rPr>
        <w:t xml:space="preserve"> leverage</w:t>
      </w:r>
    </w:p>
    <w:p w14:paraId="15693C85"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data locality ('compute-to-data'), launching mapper tasks directly on the</w:t>
      </w:r>
    </w:p>
    <w:p w14:paraId="0143734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physical machines hosting the target blocks to eliminate network bandwidth</w:t>
      </w:r>
    </w:p>
    <w:p w14:paraId="13A9ACF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bottlenecks [1, 3].</w:t>
      </w:r>
    </w:p>
    <w:p w14:paraId="6F5DD24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4.3 MapReduce Shuffle-and-Sort &amp; Combiner</w:t>
      </w:r>
    </w:p>
    <w:p w14:paraId="7D58E2D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Optimization</w:t>
      </w:r>
    </w:p>
    <w:p w14:paraId="560444A0"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MapReduce partitions large-scale datasets</w:t>
      </w:r>
    </w:p>
    <w:p w14:paraId="7CC9903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across distributed nodes using the split-apply-combine paradigm [2]. The Map</w:t>
      </w:r>
    </w:p>
    <w:p w14:paraId="5BAE122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phase extracts telemetry keys (such as sub-metering category or tariff period).</w:t>
      </w:r>
    </w:p>
    <w:p w14:paraId="3FFC28C8"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During the critical </w:t>
      </w:r>
      <w:r w:rsidRPr="0039177F">
        <w:rPr>
          <w:rFonts w:ascii="Times New Roman" w:hAnsi="Times New Roman" w:cs="Times New Roman"/>
          <w:b/>
          <w:bCs/>
          <w:color w:val="000000" w:themeColor="text1"/>
          <w:lang w:val="en-IN"/>
        </w:rPr>
        <w:t>Shuffle &amp; Sort</w:t>
      </w:r>
      <w:r w:rsidRPr="0039177F">
        <w:rPr>
          <w:rFonts w:ascii="Times New Roman" w:hAnsi="Times New Roman" w:cs="Times New Roman"/>
          <w:color w:val="000000" w:themeColor="text1"/>
          <w:lang w:val="en-IN"/>
        </w:rPr>
        <w:t xml:space="preserve"> phase, the Hadoop framework</w:t>
      </w:r>
    </w:p>
    <w:p w14:paraId="47B551B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partitions intermediate key-value pairs, writes them to a circular in-memory</w:t>
      </w:r>
    </w:p>
    <w:p w14:paraId="120D3AF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buffer (</w:t>
      </w:r>
      <w:proofErr w:type="spellStart"/>
      <w:proofErr w:type="gramStart"/>
      <w:r w:rsidRPr="0039177F">
        <w:rPr>
          <w:rFonts w:ascii="Times New Roman" w:hAnsi="Times New Roman" w:cs="Times New Roman"/>
          <w:color w:val="000000" w:themeColor="text1"/>
          <w:lang w:val="en-IN"/>
        </w:rPr>
        <w:t>mapreduce.task.io.sort</w:t>
      </w:r>
      <w:proofErr w:type="gramEnd"/>
      <w:r w:rsidRPr="0039177F">
        <w:rPr>
          <w:rFonts w:ascii="Times New Roman" w:hAnsi="Times New Roman" w:cs="Times New Roman"/>
          <w:color w:val="000000" w:themeColor="text1"/>
          <w:lang w:val="en-IN"/>
        </w:rPr>
        <w:t>.mb</w:t>
      </w:r>
      <w:proofErr w:type="spellEnd"/>
      <w:r w:rsidRPr="0039177F">
        <w:rPr>
          <w:rFonts w:ascii="Times New Roman" w:hAnsi="Times New Roman" w:cs="Times New Roman"/>
          <w:color w:val="000000" w:themeColor="text1"/>
          <w:lang w:val="en-IN"/>
        </w:rPr>
        <w:t>), spills sorted records to disk, and transfers</w:t>
      </w:r>
    </w:p>
    <w:p w14:paraId="209AF86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them across the network to assigned Reducers. Implementing custom in-memory</w:t>
      </w:r>
    </w:p>
    <w:p w14:paraId="7437905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b/>
          <w:bCs/>
          <w:color w:val="000000" w:themeColor="text1"/>
          <w:lang w:val="en-IN"/>
        </w:rPr>
        <w:t>Combiners</w:t>
      </w:r>
      <w:r w:rsidRPr="0039177F">
        <w:rPr>
          <w:rFonts w:ascii="Times New Roman" w:hAnsi="Times New Roman" w:cs="Times New Roman"/>
          <w:color w:val="000000" w:themeColor="text1"/>
          <w:lang w:val="en-IN"/>
        </w:rPr>
        <w:t xml:space="preserve"> on the mapper nodes drastically minimizes intermediate network</w:t>
      </w:r>
    </w:p>
    <w:p w14:paraId="12A9DB3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traffic by pre-aggregating partial sums before network transfer [1, 2].</w:t>
      </w:r>
    </w:p>
    <w:p w14:paraId="194B6CAE"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4.4 Cloud Deployment &amp; Performance</w:t>
      </w:r>
    </w:p>
    <w:p w14:paraId="7D94FC50"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Monitoring</w:t>
      </w:r>
    </w:p>
    <w:p w14:paraId="57A0969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Translating theoretical cloud concepts into practical deployment, the application is</w:t>
      </w:r>
    </w:p>
    <w:p w14:paraId="46BE706E"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hosted on a cloud infrastructure designed for high availability and dynamic scalability.</w:t>
      </w:r>
    </w:p>
    <w:p w14:paraId="12EC07A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integrated performance monitoring module actively tracks runtime execution,</w:t>
      </w:r>
    </w:p>
    <w:p w14:paraId="03EF37E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resource utilization across nodes, and horizontal scalability during peak data-processing</w:t>
      </w:r>
    </w:p>
    <w:p w14:paraId="0B40CB1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loads, ensuring operational reliability and proactive bottleneck identification.</w:t>
      </w:r>
    </w:p>
    <w:p w14:paraId="4FBC55A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4.5 Green Computing &amp; Sustainability</w:t>
      </w:r>
    </w:p>
    <w:p w14:paraId="072F8E4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Dashboard</w:t>
      </w:r>
    </w:p>
    <w:p w14:paraId="4672687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 xml:space="preserve">Addressing the critical environmental impact of data </w:t>
      </w:r>
      <w:proofErr w:type="spellStart"/>
      <w:r w:rsidRPr="0039177F">
        <w:rPr>
          <w:rFonts w:ascii="Times New Roman" w:hAnsi="Times New Roman" w:cs="Times New Roman"/>
          <w:color w:val="000000" w:themeColor="text1"/>
          <w:lang w:val="en-IN"/>
        </w:rPr>
        <w:t>centers</w:t>
      </w:r>
      <w:proofErr w:type="spellEnd"/>
      <w:r w:rsidRPr="0039177F">
        <w:rPr>
          <w:rFonts w:ascii="Times New Roman" w:hAnsi="Times New Roman" w:cs="Times New Roman"/>
          <w:color w:val="000000" w:themeColor="text1"/>
          <w:lang w:val="en-IN"/>
        </w:rPr>
        <w:t>, the framework applies</w:t>
      </w:r>
    </w:p>
    <w:p w14:paraId="2E1DED2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green computing principles by continuously optimizing computational usage. The</w:t>
      </w:r>
    </w:p>
    <w:p w14:paraId="4D1ECD4D"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system feeds real-time telemetry into a Green Computing &amp; Sustainability Dashboard,</w:t>
      </w:r>
    </w:p>
    <w:p w14:paraId="31B6D34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which visualizes critical energy-efficiency data and sustainability metrics, ensuring that</w:t>
      </w:r>
    </w:p>
    <w:p w14:paraId="4DD4D9A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Big Data operations actively minimize their carbon footprint.</w:t>
      </w:r>
    </w:p>
    <w:p w14:paraId="79AEF41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p>
    <w:p w14:paraId="47D641E9" w14:textId="77777777" w:rsidR="0039177F" w:rsidRPr="0039177F" w:rsidRDefault="0039177F" w:rsidP="0039177F">
      <w:pPr>
        <w:keepNext/>
        <w:numPr>
          <w:ilvl w:val="0"/>
          <w:numId w:val="12"/>
        </w:numPr>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Design / Proposed Solution / Methodology</w:t>
      </w:r>
    </w:p>
    <w:p w14:paraId="01AB6CB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proposed Big Data analytics methodology</w:t>
      </w:r>
    </w:p>
    <w:p w14:paraId="2876D05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follows an end-to-end distributed lifecycle: raw IoT telemetry ingestion, HDFS</w:t>
      </w:r>
    </w:p>
    <w:p w14:paraId="7122AED5"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distributed storage provisioning, YARN container orchestration, MapReduce</w:t>
      </w:r>
    </w:p>
    <w:p w14:paraId="5A9A1870"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parallel computation, robust Cloud Deployment with continuous Performance Monitoring,</w:t>
      </w:r>
    </w:p>
    <w:p w14:paraId="64A872A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computational optimization via the Green Computing &amp; Sustainability Dashboard, and</w:t>
      </w:r>
    </w:p>
    <w:p w14:paraId="2D43551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high-resolution visual synthesis. Figure 1</w:t>
      </w:r>
    </w:p>
    <w:p w14:paraId="0B237CAB"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illustrates the overarching Hadoop architecture:</w:t>
      </w:r>
    </w:p>
    <w:p w14:paraId="14580A8D"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7EB7604B" wp14:editId="5BF625B0">
            <wp:extent cx="5669280" cy="2977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669280" cy="2977164"/>
                    </a:xfrm>
                    <a:prstGeom prst="rect">
                      <a:avLst/>
                    </a:prstGeom>
                  </pic:spPr>
                </pic:pic>
              </a:graphicData>
            </a:graphic>
          </wp:inline>
        </w:drawing>
      </w:r>
    </w:p>
    <w:p w14:paraId="3D70050A"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Figure 1: End-to-End Hadoop Big Data Architecture for Smart Energy</w:t>
      </w:r>
    </w:p>
    <w:p w14:paraId="0D7E1D70"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Analytics</w:t>
      </w:r>
    </w:p>
    <w:p w14:paraId="3A3C0C22"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methodology is architected around six</w:t>
      </w:r>
    </w:p>
    <w:p w14:paraId="2CAA41E7"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primary analytical dimensions designed to unlock actionable grid intelligence</w:t>
      </w:r>
    </w:p>
    <w:p w14:paraId="1AAF14AF"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from 2,075,259 records:</w:t>
      </w:r>
    </w:p>
    <w:p w14:paraId="49B94847"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1.</w:t>
      </w:r>
    </w:p>
    <w:p w14:paraId="6416A94D"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Appliance Circuit Disaggregation (Analysis E): Decomposes cumulative</w:t>
      </w:r>
    </w:p>
    <w:p w14:paraId="5469E32F"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consumption across Sub-metering 1 (Kitchen), Sub-metering 2 (Laundry &amp;</w:t>
      </w:r>
    </w:p>
    <w:p w14:paraId="7D3D77B5"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Refrigeration), Sub-metering 3 (Climate Control / AC &amp; Water-Heating), and</w:t>
      </w:r>
    </w:p>
    <w:p w14:paraId="3A2661B3"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unmetered base loads.</w:t>
      </w:r>
    </w:p>
    <w:p w14:paraId="6D7EEF1C"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2.</w:t>
      </w:r>
    </w:p>
    <w:p w14:paraId="39A7F245"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Time-of-Use Tariff Economics (Analysis F): Evaluates consumer</w:t>
      </w:r>
    </w:p>
    <w:p w14:paraId="7B060686"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demand distribution across Peak, Normal, and Off-Peak pricing windows to</w:t>
      </w:r>
    </w:p>
    <w:p w14:paraId="31352B22"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measure economic elasticity and peak load concentration.</w:t>
      </w:r>
    </w:p>
    <w:p w14:paraId="5FC472EB"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3. Power</w:t>
      </w:r>
    </w:p>
    <w:p w14:paraId="0E798AB9"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Quality &amp; Decarbonization (Analysis H): Investigates grid</w:t>
      </w:r>
    </w:p>
    <w:p w14:paraId="67CB9D84"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displacement power factor (PF), computes reactive power deficits (</w:t>
      </w:r>
      <w:proofErr w:type="spellStart"/>
      <w:r w:rsidRPr="0039177F">
        <w:rPr>
          <w:rFonts w:ascii="Times New Roman" w:hAnsi="Times New Roman" w:cs="Times New Roman"/>
          <w:color w:val="000000" w:themeColor="text1"/>
          <w:lang w:val="en-IN"/>
        </w:rPr>
        <w:t>kVAR</w:t>
      </w:r>
      <w:proofErr w:type="spellEnd"/>
      <w:r w:rsidRPr="0039177F">
        <w:rPr>
          <w:rFonts w:ascii="Times New Roman" w:hAnsi="Times New Roman" w:cs="Times New Roman"/>
          <w:color w:val="000000" w:themeColor="text1"/>
          <w:lang w:val="en-IN"/>
        </w:rPr>
        <w:t>), and</w:t>
      </w:r>
    </w:p>
    <w:p w14:paraId="0966C7A5"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models solar PV offset potential and avoided CO2 emissions.</w:t>
      </w:r>
    </w:p>
    <w:p w14:paraId="4705ADA1"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4.</w:t>
      </w:r>
    </w:p>
    <w:p w14:paraId="3FE2C52B"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Diurnal &amp; Temporal Load Profiling (Analysis B &amp; C): Identifies</w:t>
      </w:r>
    </w:p>
    <w:p w14:paraId="79B2C7A0"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24-hour diurnal load profiles and weekday vs. weekend occupancy demand dynamics</w:t>
      </w:r>
    </w:p>
    <w:p w14:paraId="5AA1507E"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to optimize transformer thermal ratings.</w:t>
      </w:r>
    </w:p>
    <w:p w14:paraId="7999C5EA"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lastRenderedPageBreak/>
        <w:t>· 5.</w:t>
      </w:r>
    </w:p>
    <w:p w14:paraId="1B4AA18A"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Green Computing &amp; Sustainability Analytics: Leverages the Green Computing &amp;</w:t>
      </w:r>
    </w:p>
    <w:p w14:paraId="1923E49B"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Sustainability Dashboard to continuously optimize computational usage while tracking,</w:t>
      </w:r>
    </w:p>
    <w:p w14:paraId="1105CE00"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proofErr w:type="spellStart"/>
      <w:r w:rsidRPr="0039177F">
        <w:rPr>
          <w:rFonts w:ascii="Times New Roman" w:hAnsi="Times New Roman" w:cs="Times New Roman"/>
          <w:color w:val="000000" w:themeColor="text1"/>
          <w:lang w:val="en-IN"/>
        </w:rPr>
        <w:t>analyzing</w:t>
      </w:r>
      <w:proofErr w:type="spellEnd"/>
      <w:r w:rsidRPr="0039177F">
        <w:rPr>
          <w:rFonts w:ascii="Times New Roman" w:hAnsi="Times New Roman" w:cs="Times New Roman"/>
          <w:color w:val="000000" w:themeColor="text1"/>
          <w:lang w:val="en-IN"/>
        </w:rPr>
        <w:t>, and displaying energy-efficiency metrics and carbon emission reductions across cluster workloads.</w:t>
      </w:r>
    </w:p>
    <w:p w14:paraId="26BC989D"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6.</w:t>
      </w:r>
    </w:p>
    <w:p w14:paraId="2C3784DF"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Cloud Infrastructure &amp; Performance Monitoring: Deploys the analytics application across cloud infrastructure and continuously monitors performance metrics, system resource utilization, and dynamic </w:t>
      </w:r>
      <w:proofErr w:type="spellStart"/>
      <w:r w:rsidRPr="0039177F">
        <w:rPr>
          <w:rFonts w:ascii="Times New Roman" w:hAnsi="Times New Roman" w:cs="Times New Roman"/>
          <w:color w:val="000000" w:themeColor="text1"/>
          <w:lang w:val="en-IN"/>
        </w:rPr>
        <w:t>dynamic</w:t>
      </w:r>
      <w:proofErr w:type="spellEnd"/>
      <w:r w:rsidRPr="0039177F">
        <w:rPr>
          <w:rFonts w:ascii="Times New Roman" w:hAnsi="Times New Roman" w:cs="Times New Roman"/>
          <w:color w:val="000000" w:themeColor="text1"/>
          <w:lang w:val="en-IN"/>
        </w:rPr>
        <w:t xml:space="preserve"> cluster scalability under varying execution loads.</w:t>
      </w:r>
    </w:p>
    <w:p w14:paraId="68F11D93"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br/>
      </w:r>
    </w:p>
    <w:p w14:paraId="050883F2" w14:textId="77777777" w:rsidR="0039177F" w:rsidRPr="0039177F" w:rsidRDefault="0039177F" w:rsidP="0039177F">
      <w:pPr>
        <w:keepNext/>
        <w:numPr>
          <w:ilvl w:val="0"/>
          <w:numId w:val="13"/>
        </w:numPr>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Algorithm / Pseudocode / Flowchart</w:t>
      </w:r>
    </w:p>
    <w:p w14:paraId="32BA91D6"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The algorithmic logic for our core analytical</w:t>
      </w:r>
    </w:p>
    <w:p w14:paraId="3A799E0D"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engines </w:t>
      </w:r>
      <w:proofErr w:type="gramStart"/>
      <w:r w:rsidRPr="0039177F">
        <w:rPr>
          <w:rFonts w:ascii="Times New Roman" w:hAnsi="Times New Roman" w:cs="Times New Roman"/>
          <w:color w:val="000000" w:themeColor="text1"/>
          <w:lang w:val="en-IN"/>
        </w:rPr>
        <w:t>is</w:t>
      </w:r>
      <w:proofErr w:type="gramEnd"/>
      <w:r w:rsidRPr="0039177F">
        <w:rPr>
          <w:rFonts w:ascii="Times New Roman" w:hAnsi="Times New Roman" w:cs="Times New Roman"/>
          <w:color w:val="000000" w:themeColor="text1"/>
          <w:lang w:val="en-IN"/>
        </w:rPr>
        <w:t xml:space="preserve"> formalized in the following distributed MapReduce pseudocode</w:t>
      </w:r>
    </w:p>
    <w:p w14:paraId="66B1345C"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specifications:</w:t>
      </w:r>
    </w:p>
    <w:p w14:paraId="37328CE2"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6.1 Pseudocode for Analysis E: Appliance</w:t>
      </w:r>
    </w:p>
    <w:p w14:paraId="29537D50" w14:textId="77777777" w:rsidR="0039177F" w:rsidRPr="0039177F" w:rsidRDefault="0039177F" w:rsidP="0039177F">
      <w:pPr>
        <w:keepNext/>
        <w:spacing w:before="240" w:after="8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Sub-Metering Footprint Disaggregation</w:t>
      </w:r>
    </w:p>
    <w:p w14:paraId="71CFD18D" w14:textId="309AA266" w:rsidR="00427649" w:rsidRPr="00427649" w:rsidRDefault="00427649" w:rsidP="00427649">
      <w:pPr>
        <w:keepNext/>
        <w:spacing w:before="240" w:after="80" w:line="360" w:lineRule="auto"/>
        <w:rPr>
          <w:rFonts w:ascii="Times New Roman" w:hAnsi="Times New Roman" w:cs="Times New Roman"/>
          <w:color w:val="000000" w:themeColor="text1"/>
        </w:rPr>
      </w:pPr>
    </w:p>
    <w:tbl>
      <w:tblPr>
        <w:tblW w:w="0" w:type="auto"/>
        <w:jc w:val="center"/>
        <w:tblLayout w:type="fixed"/>
        <w:tblLook w:val="04A0" w:firstRow="1" w:lastRow="0" w:firstColumn="1" w:lastColumn="0" w:noHBand="0" w:noVBand="1"/>
      </w:tblPr>
      <w:tblGrid>
        <w:gridCol w:w="9360"/>
      </w:tblGrid>
      <w:tr w:rsidR="00427649" w:rsidRPr="00427649" w14:paraId="401ABAC2"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4CA70FEC"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1: Appliance Circuit Disaggregation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sub1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(tokens[9].trim()) / 1000.0  // Kitchen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sub2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(tokens[10].trim()) / 1000.0 // Laundry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sub3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(tokens[11].trim()) / 1000.0 // Climate Control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(tokens[12].trim()) / 1000.0 // Other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Text("Kitchen_Sub1"), new Text(sub1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Text("Laundry_Sub2"), new Text(sub2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Text("ClimateControl_Sub3"), new Text(sub3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w:t>
            </w:r>
            <w:proofErr w:type="spellStart"/>
            <w:r w:rsidRPr="00427649">
              <w:rPr>
                <w:rFonts w:ascii="Times New Roman" w:hAnsi="Times New Roman" w:cs="Times New Roman"/>
                <w:color w:val="000000" w:themeColor="text1"/>
                <w:sz w:val="18"/>
              </w:rPr>
              <w:t>OtherLoads_SubOther</w:t>
            </w:r>
            <w:proofErr w:type="spellEnd"/>
            <w:r w:rsidRPr="00427649">
              <w:rPr>
                <w:rFonts w:ascii="Times New Roman" w:hAnsi="Times New Roman" w:cs="Times New Roman"/>
                <w:color w:val="000000" w:themeColor="text1"/>
                <w:sz w:val="18"/>
              </w:rPr>
              <w:t>"), new Text(</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%.6f kWh\</w:t>
            </w:r>
            <w:proofErr w:type="spellStart"/>
            <w:r w:rsidRPr="00427649">
              <w:rPr>
                <w:rFonts w:ascii="Times New Roman" w:hAnsi="Times New Roman" w:cs="Times New Roman"/>
                <w:color w:val="000000" w:themeColor="text1"/>
                <w:sz w:val="18"/>
              </w:rPr>
              <w:t>tReadings</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p>
        </w:tc>
      </w:tr>
    </w:tbl>
    <w:p w14:paraId="5C7B7F23" w14:textId="77777777" w:rsidR="00427649" w:rsidRPr="00427649" w:rsidRDefault="00427649" w:rsidP="00427649">
      <w:pPr>
        <w:spacing w:after="80" w:line="360" w:lineRule="auto"/>
        <w:rPr>
          <w:rFonts w:ascii="Times New Roman" w:hAnsi="Times New Roman" w:cs="Times New Roman"/>
          <w:color w:val="000000" w:themeColor="text1"/>
        </w:rPr>
      </w:pPr>
    </w:p>
    <w:p w14:paraId="08C959A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6.2 Pseudocode for Analysis F: Time-of-Use (</w:t>
      </w:r>
      <w:proofErr w:type="spellStart"/>
      <w:r w:rsidRPr="00427649">
        <w:rPr>
          <w:rFonts w:ascii="Times New Roman" w:hAnsi="Times New Roman" w:cs="Times New Roman"/>
          <w:b/>
          <w:color w:val="000000" w:themeColor="text1"/>
          <w:sz w:val="26"/>
        </w:rPr>
        <w:t>ToU</w:t>
      </w:r>
      <w:proofErr w:type="spellEnd"/>
      <w:r w:rsidRPr="00427649">
        <w:rPr>
          <w:rFonts w:ascii="Times New Roman" w:hAnsi="Times New Roman" w:cs="Times New Roman"/>
          <w:b/>
          <w:color w:val="000000" w:themeColor="text1"/>
          <w:sz w:val="26"/>
        </w:rPr>
        <w:t>) Tariff Economics</w:t>
      </w:r>
    </w:p>
    <w:tbl>
      <w:tblPr>
        <w:tblW w:w="0" w:type="auto"/>
        <w:jc w:val="center"/>
        <w:tblLayout w:type="fixed"/>
        <w:tblLook w:val="04A0" w:firstRow="1" w:lastRow="0" w:firstColumn="1" w:lastColumn="0" w:noHBand="0" w:noVBand="1"/>
      </w:tblPr>
      <w:tblGrid>
        <w:gridCol w:w="9360"/>
      </w:tblGrid>
      <w:tr w:rsidR="00427649" w:rsidRPr="00427649" w14:paraId="2C506D6A"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2F821445"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2: Time-of-Use Tariff Economic Distribution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tariff = tokens[13].trim() // "Peak", "Normal", "Off-Peak"</w:t>
            </w:r>
            <w:r w:rsidRPr="00427649">
              <w:rPr>
                <w:rFonts w:ascii="Times New Roman" w:hAnsi="Times New Roman" w:cs="Times New Roman"/>
                <w:color w:val="000000" w:themeColor="text1"/>
                <w:sz w:val="18"/>
              </w:rPr>
              <w:br/>
              <w:t xml:space="preserve">                kwh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(tokens[8].trim())</w:t>
            </w:r>
            <w:r w:rsidRPr="00427649">
              <w:rPr>
                <w:rFonts w:ascii="Times New Roman" w:hAnsi="Times New Roman" w:cs="Times New Roman"/>
                <w:color w:val="000000" w:themeColor="text1"/>
                <w:sz w:val="18"/>
              </w:rPr>
              <w:br/>
              <w:t xml:space="preserve">                kw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(tokens[4].trim())</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Text(tariff), new Text(kwh + "," + kw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class </w:t>
            </w:r>
            <w:proofErr w:type="spellStart"/>
            <w:r w:rsidRPr="00427649">
              <w:rPr>
                <w:rFonts w:ascii="Times New Roman" w:hAnsi="Times New Roman" w:cs="Times New Roman"/>
                <w:color w:val="000000" w:themeColor="text1"/>
                <w:sz w:val="18"/>
              </w:rPr>
              <w:t>TariffAnalysisReducer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count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count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(parts[2])</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xml:space="preserve"> Demand: %.4f kW\</w:t>
            </w:r>
            <w:proofErr w:type="spellStart"/>
            <w:r w:rsidRPr="00427649">
              <w:rPr>
                <w:rFonts w:ascii="Times New Roman" w:hAnsi="Times New Roman" w:cs="Times New Roman"/>
                <w:color w:val="000000" w:themeColor="text1"/>
                <w:sz w:val="18"/>
              </w:rPr>
              <w:t>tCount</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count)))</w:t>
            </w:r>
          </w:p>
        </w:tc>
      </w:tr>
    </w:tbl>
    <w:p w14:paraId="248246E3" w14:textId="77777777" w:rsidR="00427649" w:rsidRPr="00427649" w:rsidRDefault="00427649" w:rsidP="00427649">
      <w:pPr>
        <w:spacing w:after="80" w:line="360" w:lineRule="auto"/>
        <w:rPr>
          <w:rFonts w:ascii="Times New Roman" w:hAnsi="Times New Roman" w:cs="Times New Roman"/>
          <w:color w:val="000000" w:themeColor="text1"/>
        </w:rPr>
      </w:pPr>
    </w:p>
    <w:p w14:paraId="34E641F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7. Implementation / Source Code and Environment / Tools Used</w:t>
      </w:r>
    </w:p>
    <w:p w14:paraId="007D6FD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distributed Big Data pipeline was developed using a dual implementation architecture: Apache Hadoop Streaming with Python for multi-attribute aggregations and native Java MapReduce for high-throughput batching.</w:t>
      </w:r>
    </w:p>
    <w:p w14:paraId="6738F734"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7.1 Hadoop Streaming Reducer for Appliance Footprint (reducer_appliance.py)</w:t>
      </w:r>
    </w:p>
    <w:p w14:paraId="0F706D25"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production Python reducer `reducer_appliance.py` processes grouped key-value pairs to calculate total energy, average demand per reading, and overall percentage shares across all 2,075,259 records:</w:t>
      </w:r>
    </w:p>
    <w:tbl>
      <w:tblPr>
        <w:tblW w:w="0" w:type="auto"/>
        <w:jc w:val="center"/>
        <w:tblLayout w:type="fixed"/>
        <w:tblLook w:val="04A0" w:firstRow="1" w:lastRow="0" w:firstColumn="1" w:lastColumn="0" w:noHBand="0" w:noVBand="1"/>
      </w:tblPr>
      <w:tblGrid>
        <w:gridCol w:w="9360"/>
      </w:tblGrid>
      <w:tr w:rsidR="00427649" w:rsidRPr="00427649" w14:paraId="1C359C58"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717EEEB"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#!/usr/bin/env python3</w:t>
            </w:r>
            <w:r w:rsidRPr="00427649">
              <w:rPr>
                <w:rFonts w:ascii="Times New Roman" w:hAnsi="Times New Roman" w:cs="Times New Roman"/>
                <w:color w:val="000000" w:themeColor="text1"/>
                <w:sz w:val="18"/>
              </w:rPr>
              <w:br/>
              <w:t>import sys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Reducer for Analysis E: Appliance and Sub-Metering Category Footprint</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None</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records = []</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for line in </w:t>
            </w:r>
            <w:proofErr w:type="spellStart"/>
            <w:r w:rsidRPr="00427649">
              <w:rPr>
                <w:rFonts w:ascii="Times New Roman" w:hAnsi="Times New Roman" w:cs="Times New Roman"/>
                <w:color w:val="000000" w:themeColor="text1"/>
                <w:sz w:val="18"/>
              </w:rPr>
              <w:t>sys.stdin</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line.strip</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not line: continue</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len</w:t>
            </w:r>
            <w:proofErr w:type="spellEnd"/>
            <w:r w:rsidRPr="00427649">
              <w:rPr>
                <w:rFonts w:ascii="Times New Roman" w:hAnsi="Times New Roman" w:cs="Times New Roman"/>
                <w:color w:val="000000" w:themeColor="text1"/>
                <w:sz w:val="18"/>
              </w:rPr>
              <w:t>(parts) != 3: continue</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app, kwh, count = parts[0], float(parts[1]), int(parts[2])</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else:</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print("Appliance_Category\tTotal_kWh\tAvg_kWh_Per_Reading\tPercentage_Share")</w:t>
            </w:r>
            <w:r w:rsidRPr="00427649">
              <w:rPr>
                <w:rFonts w:ascii="Times New Roman" w:hAnsi="Times New Roman" w:cs="Times New Roman"/>
                <w:color w:val="000000" w:themeColor="text1"/>
                <w:sz w:val="18"/>
              </w:rPr>
              <w:br/>
              <w:t>for app, kwh, count in records:</w:t>
            </w:r>
            <w:r w:rsidRPr="00427649">
              <w:rPr>
                <w:rFonts w:ascii="Times New Roman" w:hAnsi="Times New Roman" w:cs="Times New Roman"/>
                <w:color w:val="000000" w:themeColor="text1"/>
                <w:sz w:val="18"/>
              </w:rPr>
              <w:br/>
              <w:t xml:space="preserve">    pct = (kwh /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100.0) if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&gt; 0 else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kwh / count if count &gt; 0 else 0.0</w:t>
            </w:r>
            <w:r w:rsidRPr="00427649">
              <w:rPr>
                <w:rFonts w:ascii="Times New Roman" w:hAnsi="Times New Roman" w:cs="Times New Roman"/>
                <w:color w:val="000000" w:themeColor="text1"/>
                <w:sz w:val="18"/>
              </w:rPr>
              <w:br/>
              <w:t xml:space="preserve">    print(f"{app}\t{kwh:.2f}\t{avg_kwh:.6f}\t{pct:.2f}%")</w:t>
            </w:r>
          </w:p>
        </w:tc>
      </w:tr>
    </w:tbl>
    <w:p w14:paraId="4FBB8FD2" w14:textId="77777777" w:rsidR="00427649" w:rsidRPr="00427649" w:rsidRDefault="00427649" w:rsidP="00427649">
      <w:pPr>
        <w:spacing w:after="80" w:line="360" w:lineRule="auto"/>
        <w:rPr>
          <w:rFonts w:ascii="Times New Roman" w:hAnsi="Times New Roman" w:cs="Times New Roman"/>
          <w:color w:val="000000" w:themeColor="text1"/>
        </w:rPr>
      </w:pPr>
    </w:p>
    <w:p w14:paraId="6989397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7.2 YARN Cluster Configuration Specification (yarn-site.xml)</w:t>
      </w:r>
    </w:p>
    <w:p w14:paraId="506D68D6"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Cluster resource boundaries and auxiliary shuffle services were defined in `yarn-site.xml` to prevent container thrashing and optimize memory limits:</w:t>
      </w:r>
    </w:p>
    <w:tbl>
      <w:tblPr>
        <w:tblW w:w="0" w:type="auto"/>
        <w:jc w:val="center"/>
        <w:tblLayout w:type="fixed"/>
        <w:tblLook w:val="04A0" w:firstRow="1" w:lastRow="0" w:firstColumn="1" w:lastColumn="0" w:noHBand="0" w:noVBand="1"/>
      </w:tblPr>
      <w:tblGrid>
        <w:gridCol w:w="9360"/>
      </w:tblGrid>
      <w:tr w:rsidR="00427649" w:rsidRPr="00427649" w14:paraId="278F7D9D"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105BA9D8"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&lt;?xml version="1.0" encoding="UTF-8"?&gt;</w:t>
            </w:r>
            <w:r w:rsidRPr="00427649">
              <w:rPr>
                <w:rFonts w:ascii="Times New Roman" w:hAnsi="Times New Roman" w:cs="Times New Roman"/>
                <w:color w:val="000000" w:themeColor="text1"/>
                <w:sz w:val="18"/>
              </w:rPr>
              <w:br/>
              <w:t>&lt;configuration&gt;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yarn.nodemanager.aux</w:t>
            </w:r>
            <w:proofErr w:type="spellEnd"/>
            <w:r w:rsidRPr="00427649">
              <w:rPr>
                <w:rFonts w:ascii="Times New Roman" w:hAnsi="Times New Roman" w:cs="Times New Roman"/>
                <w:color w:val="000000" w:themeColor="text1"/>
                <w:sz w:val="18"/>
              </w:rPr>
              <w:t>-services&lt;/name&gt;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&lt;value&gt;</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yarn.resourcemanager.hostname</w:t>
            </w:r>
            <w:proofErr w:type="spellEnd"/>
            <w:r w:rsidRPr="00427649">
              <w:rPr>
                <w:rFonts w:ascii="Times New Roman" w:hAnsi="Times New Roman" w:cs="Times New Roman"/>
                <w:color w:val="000000" w:themeColor="text1"/>
                <w:sz w:val="18"/>
              </w:rPr>
              <w:t>&lt;/name&gt;</w:t>
            </w:r>
            <w:r w:rsidRPr="00427649">
              <w:rPr>
                <w:rFonts w:ascii="Times New Roman" w:hAnsi="Times New Roman" w:cs="Times New Roman"/>
                <w:color w:val="000000" w:themeColor="text1"/>
                <w:sz w:val="18"/>
              </w:rPr>
              <w:br/>
              <w:t xml:space="preserve">        &lt;value&gt;hadoop-master.simats.edu&lt;/value&gt;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yarn.nodemanager.resource.memory</w:t>
            </w:r>
            <w:proofErr w:type="spellEnd"/>
            <w:r w:rsidRPr="00427649">
              <w:rPr>
                <w:rFonts w:ascii="Times New Roman" w:hAnsi="Times New Roman" w:cs="Times New Roman"/>
                <w:color w:val="000000" w:themeColor="text1"/>
                <w:sz w:val="18"/>
              </w:rPr>
              <w:t>-mb&lt;/name&gt;</w:t>
            </w:r>
            <w:r w:rsidRPr="00427649">
              <w:rPr>
                <w:rFonts w:ascii="Times New Roman" w:hAnsi="Times New Roman" w:cs="Times New Roman"/>
                <w:color w:val="000000" w:themeColor="text1"/>
                <w:sz w:val="18"/>
              </w:rPr>
              <w:br/>
              <w:t xml:space="preserve">        &lt;value&gt;8192&lt;/value&gt;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yarn.scheduler.minimum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&lt;value&gt;512&lt;/value&gt;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yarn.scheduler.maximum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&lt;value&gt;4096&lt;/value&gt;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&lt;/configuration&gt;</w:t>
            </w:r>
          </w:p>
        </w:tc>
      </w:tr>
    </w:tbl>
    <w:p w14:paraId="46D2C813" w14:textId="77777777" w:rsidR="00427649" w:rsidRPr="00427649" w:rsidRDefault="00427649" w:rsidP="00427649">
      <w:pPr>
        <w:spacing w:after="80" w:line="360" w:lineRule="auto"/>
        <w:rPr>
          <w:rFonts w:ascii="Times New Roman" w:hAnsi="Times New Roman" w:cs="Times New Roman"/>
          <w:color w:val="000000" w:themeColor="text1"/>
        </w:rPr>
      </w:pPr>
    </w:p>
    <w:p w14:paraId="1F526B2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8. Test Cases and Expected/Actual Results</w:t>
      </w:r>
    </w:p>
    <w:p w14:paraId="37E5806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comprehensive validation suite was executed to verify YARN resource management, HDFS block distribution, numerical correctness, and clean energy modeling: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6A551084" w14:textId="77777777" w:rsidTr="00CA4B69">
        <w:trPr>
          <w:jc w:val="center"/>
        </w:trPr>
        <w:tc>
          <w:tcPr>
            <w:tcW w:w="2340" w:type="dxa"/>
            <w:shd w:val="clear" w:color="auto" w:fill="1F4E79"/>
            <w:tcMar>
              <w:top w:w="80" w:type="dxa"/>
              <w:left w:w="100" w:type="dxa"/>
              <w:bottom w:w="80" w:type="dxa"/>
              <w:right w:w="100" w:type="dxa"/>
            </w:tcMar>
          </w:tcPr>
          <w:p w14:paraId="7A7AA8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Test ID</w:t>
            </w:r>
          </w:p>
        </w:tc>
        <w:tc>
          <w:tcPr>
            <w:tcW w:w="2340" w:type="dxa"/>
            <w:shd w:val="clear" w:color="auto" w:fill="1F4E79"/>
            <w:tcMar>
              <w:top w:w="80" w:type="dxa"/>
              <w:left w:w="100" w:type="dxa"/>
              <w:bottom w:w="80" w:type="dxa"/>
              <w:right w:w="100" w:type="dxa"/>
            </w:tcMar>
          </w:tcPr>
          <w:p w14:paraId="4E900D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Validation Scenario</w:t>
            </w:r>
          </w:p>
        </w:tc>
        <w:tc>
          <w:tcPr>
            <w:tcW w:w="2340" w:type="dxa"/>
            <w:shd w:val="clear" w:color="auto" w:fill="1F4E79"/>
            <w:tcMar>
              <w:top w:w="80" w:type="dxa"/>
              <w:left w:w="100" w:type="dxa"/>
              <w:bottom w:w="80" w:type="dxa"/>
              <w:right w:w="100" w:type="dxa"/>
            </w:tcMar>
          </w:tcPr>
          <w:p w14:paraId="076B13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Expected Theoretical Outcome</w:t>
            </w:r>
          </w:p>
        </w:tc>
        <w:tc>
          <w:tcPr>
            <w:tcW w:w="2340" w:type="dxa"/>
            <w:shd w:val="clear" w:color="auto" w:fill="1F4E79"/>
            <w:tcMar>
              <w:top w:w="80" w:type="dxa"/>
              <w:left w:w="100" w:type="dxa"/>
              <w:bottom w:w="80" w:type="dxa"/>
              <w:right w:w="100" w:type="dxa"/>
            </w:tcMar>
          </w:tcPr>
          <w:p w14:paraId="31DF9B4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Cluster Actual Result &amp; Status</w:t>
            </w:r>
          </w:p>
        </w:tc>
      </w:tr>
      <w:tr w:rsidR="00427649" w:rsidRPr="00427649" w14:paraId="06292838" w14:textId="77777777" w:rsidTr="00CA4B69">
        <w:trPr>
          <w:jc w:val="center"/>
        </w:trPr>
        <w:tc>
          <w:tcPr>
            <w:tcW w:w="2340" w:type="dxa"/>
            <w:shd w:val="clear" w:color="auto" w:fill="F2F4F7"/>
            <w:tcMar>
              <w:top w:w="50" w:type="dxa"/>
              <w:left w:w="70" w:type="dxa"/>
              <w:bottom w:w="50" w:type="dxa"/>
              <w:right w:w="70" w:type="dxa"/>
            </w:tcMar>
          </w:tcPr>
          <w:p w14:paraId="5C677F5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TC-01</w:t>
            </w:r>
          </w:p>
        </w:tc>
        <w:tc>
          <w:tcPr>
            <w:tcW w:w="2340" w:type="dxa"/>
            <w:shd w:val="clear" w:color="auto" w:fill="F2F4F7"/>
            <w:tcMar>
              <w:top w:w="50" w:type="dxa"/>
              <w:left w:w="70" w:type="dxa"/>
              <w:bottom w:w="50" w:type="dxa"/>
              <w:right w:w="70" w:type="dxa"/>
            </w:tcMar>
          </w:tcPr>
          <w:p w14:paraId="098D930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YARN Container Memory Ceilings</w:t>
            </w:r>
          </w:p>
        </w:tc>
        <w:tc>
          <w:tcPr>
            <w:tcW w:w="2340" w:type="dxa"/>
            <w:shd w:val="clear" w:color="auto" w:fill="F2F4F7"/>
            <w:tcMar>
              <w:top w:w="50" w:type="dxa"/>
              <w:left w:w="70" w:type="dxa"/>
              <w:bottom w:w="50" w:type="dxa"/>
              <w:right w:w="70" w:type="dxa"/>
            </w:tcMar>
          </w:tcPr>
          <w:p w14:paraId="174DA279"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enforces 4,096 MB container cap without swap thrashing.</w:t>
            </w:r>
          </w:p>
        </w:tc>
        <w:tc>
          <w:tcPr>
            <w:tcW w:w="2340" w:type="dxa"/>
            <w:shd w:val="clear" w:color="auto" w:fill="F2F4F7"/>
            <w:tcMar>
              <w:top w:w="50" w:type="dxa"/>
              <w:left w:w="70" w:type="dxa"/>
              <w:bottom w:w="50" w:type="dxa"/>
              <w:right w:w="70" w:type="dxa"/>
            </w:tcMar>
          </w:tcPr>
          <w:p w14:paraId="185EC14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YARN logs confirm 2,048 MB mapper and 4,096 MB reducer leases. [PASSED]</w:t>
            </w:r>
          </w:p>
        </w:tc>
      </w:tr>
      <w:tr w:rsidR="00427649" w:rsidRPr="00427649" w14:paraId="5E1ED2A0" w14:textId="77777777" w:rsidTr="00CA4B69">
        <w:trPr>
          <w:jc w:val="center"/>
        </w:trPr>
        <w:tc>
          <w:tcPr>
            <w:tcW w:w="2340" w:type="dxa"/>
            <w:shd w:val="clear" w:color="auto" w:fill="FFFFFF"/>
            <w:tcMar>
              <w:top w:w="50" w:type="dxa"/>
              <w:left w:w="70" w:type="dxa"/>
              <w:bottom w:w="50" w:type="dxa"/>
              <w:right w:w="70" w:type="dxa"/>
            </w:tcMar>
          </w:tcPr>
          <w:p w14:paraId="73F8B00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TC-02</w:t>
            </w:r>
          </w:p>
        </w:tc>
        <w:tc>
          <w:tcPr>
            <w:tcW w:w="2340" w:type="dxa"/>
            <w:shd w:val="clear" w:color="auto" w:fill="FFFFFF"/>
            <w:tcMar>
              <w:top w:w="50" w:type="dxa"/>
              <w:left w:w="70" w:type="dxa"/>
              <w:bottom w:w="50" w:type="dxa"/>
              <w:right w:w="70" w:type="dxa"/>
            </w:tcMar>
          </w:tcPr>
          <w:p w14:paraId="2684F10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Auxiliary Shuffle Service</w:t>
            </w:r>
          </w:p>
        </w:tc>
        <w:tc>
          <w:tcPr>
            <w:tcW w:w="2340" w:type="dxa"/>
            <w:shd w:val="clear" w:color="auto" w:fill="FFFFFF"/>
            <w:tcMar>
              <w:top w:w="50" w:type="dxa"/>
              <w:left w:w="70" w:type="dxa"/>
              <w:bottom w:w="50" w:type="dxa"/>
              <w:right w:w="70" w:type="dxa"/>
            </w:tcMar>
          </w:tcPr>
          <w:p w14:paraId="551F6B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MapReduce shuffle service successfully merges intermediate key partitions.</w:t>
            </w:r>
          </w:p>
        </w:tc>
        <w:tc>
          <w:tcPr>
            <w:tcW w:w="2340" w:type="dxa"/>
            <w:shd w:val="clear" w:color="auto" w:fill="FFFFFF"/>
            <w:tcMar>
              <w:top w:w="50" w:type="dxa"/>
              <w:left w:w="70" w:type="dxa"/>
              <w:bottom w:w="50" w:type="dxa"/>
              <w:right w:w="70" w:type="dxa"/>
            </w:tcMar>
          </w:tcPr>
          <w:p w14:paraId="3163D63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Aux-service </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 xml:space="preserve"> routed 3.84 MB spill data. [PASSED]</w:t>
            </w:r>
          </w:p>
        </w:tc>
      </w:tr>
      <w:tr w:rsidR="00427649" w:rsidRPr="00427649" w14:paraId="4282EEC0" w14:textId="77777777" w:rsidTr="00CA4B69">
        <w:trPr>
          <w:jc w:val="center"/>
        </w:trPr>
        <w:tc>
          <w:tcPr>
            <w:tcW w:w="2340" w:type="dxa"/>
            <w:shd w:val="clear" w:color="auto" w:fill="F2F4F7"/>
            <w:tcMar>
              <w:top w:w="50" w:type="dxa"/>
              <w:left w:w="70" w:type="dxa"/>
              <w:bottom w:w="50" w:type="dxa"/>
              <w:right w:w="70" w:type="dxa"/>
            </w:tcMar>
          </w:tcPr>
          <w:p w14:paraId="5F83369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lastRenderedPageBreak/>
              <w:t>TC-03</w:t>
            </w:r>
          </w:p>
        </w:tc>
        <w:tc>
          <w:tcPr>
            <w:tcW w:w="2340" w:type="dxa"/>
            <w:shd w:val="clear" w:color="auto" w:fill="F2F4F7"/>
            <w:tcMar>
              <w:top w:w="50" w:type="dxa"/>
              <w:left w:w="70" w:type="dxa"/>
              <w:bottom w:w="50" w:type="dxa"/>
              <w:right w:w="70" w:type="dxa"/>
            </w:tcMar>
          </w:tcPr>
          <w:p w14:paraId="47D313D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Sub-Metering Disaggregation (Analysis E)</w:t>
            </w:r>
          </w:p>
        </w:tc>
        <w:tc>
          <w:tcPr>
            <w:tcW w:w="2340" w:type="dxa"/>
            <w:shd w:val="clear" w:color="auto" w:fill="F2F4F7"/>
            <w:tcMar>
              <w:top w:w="50" w:type="dxa"/>
              <w:left w:w="70" w:type="dxa"/>
              <w:bottom w:w="50" w:type="dxa"/>
              <w:right w:w="70" w:type="dxa"/>
            </w:tcMar>
          </w:tcPr>
          <w:p w14:paraId="07AD84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Accurately sums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across 4 sub-metered circuits across 2.07M rows.</w:t>
            </w:r>
          </w:p>
        </w:tc>
        <w:tc>
          <w:tcPr>
            <w:tcW w:w="2340" w:type="dxa"/>
            <w:shd w:val="clear" w:color="auto" w:fill="F2F4F7"/>
            <w:tcMar>
              <w:top w:w="50" w:type="dxa"/>
              <w:left w:w="70" w:type="dxa"/>
              <w:bottom w:w="50" w:type="dxa"/>
              <w:right w:w="70" w:type="dxa"/>
            </w:tcMar>
          </w:tcPr>
          <w:p w14:paraId="26CDDC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Climate: 13,316.05 kWh (35.4%); Laundry: 2,672.85 kWh (7.1%). [PASSED]</w:t>
            </w:r>
          </w:p>
        </w:tc>
      </w:tr>
      <w:tr w:rsidR="00427649" w:rsidRPr="00427649" w14:paraId="024566B2" w14:textId="77777777" w:rsidTr="00CA4B69">
        <w:trPr>
          <w:jc w:val="center"/>
        </w:trPr>
        <w:tc>
          <w:tcPr>
            <w:tcW w:w="2340" w:type="dxa"/>
            <w:shd w:val="clear" w:color="auto" w:fill="FFFFFF"/>
            <w:tcMar>
              <w:top w:w="50" w:type="dxa"/>
              <w:left w:w="70" w:type="dxa"/>
              <w:bottom w:w="50" w:type="dxa"/>
              <w:right w:w="70" w:type="dxa"/>
            </w:tcMar>
          </w:tcPr>
          <w:p w14:paraId="340E12E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TC-04</w:t>
            </w:r>
          </w:p>
        </w:tc>
        <w:tc>
          <w:tcPr>
            <w:tcW w:w="2340" w:type="dxa"/>
            <w:shd w:val="clear" w:color="auto" w:fill="FFFFFF"/>
            <w:tcMar>
              <w:top w:w="50" w:type="dxa"/>
              <w:left w:w="70" w:type="dxa"/>
              <w:bottom w:w="50" w:type="dxa"/>
              <w:right w:w="70" w:type="dxa"/>
            </w:tcMar>
          </w:tcPr>
          <w:p w14:paraId="1AF798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Time-of-Use Tariff Aggregation (Analysis F)</w:t>
            </w:r>
          </w:p>
        </w:tc>
        <w:tc>
          <w:tcPr>
            <w:tcW w:w="2340" w:type="dxa"/>
            <w:shd w:val="clear" w:color="auto" w:fill="FFFFFF"/>
            <w:tcMar>
              <w:top w:w="50" w:type="dxa"/>
              <w:left w:w="70" w:type="dxa"/>
              <w:bottom w:w="50" w:type="dxa"/>
              <w:right w:w="70" w:type="dxa"/>
            </w:tcMar>
          </w:tcPr>
          <w:p w14:paraId="2796175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Quantifies total energy and average kW across Peak, Normal, Off-Peak.</w:t>
            </w:r>
          </w:p>
        </w:tc>
        <w:tc>
          <w:tcPr>
            <w:tcW w:w="2340" w:type="dxa"/>
            <w:shd w:val="clear" w:color="auto" w:fill="FFFFFF"/>
            <w:tcMar>
              <w:top w:w="50" w:type="dxa"/>
              <w:left w:w="70" w:type="dxa"/>
              <w:bottom w:w="50" w:type="dxa"/>
              <w:right w:w="70" w:type="dxa"/>
            </w:tcMar>
          </w:tcPr>
          <w:p w14:paraId="440B58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Peak band accounts for 17,188.41 kWh (45.75% of total load). [PASSED]</w:t>
            </w:r>
          </w:p>
        </w:tc>
      </w:tr>
      <w:tr w:rsidR="00427649" w:rsidRPr="00427649" w14:paraId="6718A298" w14:textId="77777777" w:rsidTr="00CA4B69">
        <w:trPr>
          <w:jc w:val="center"/>
        </w:trPr>
        <w:tc>
          <w:tcPr>
            <w:tcW w:w="2340" w:type="dxa"/>
            <w:shd w:val="clear" w:color="auto" w:fill="F2F4F7"/>
            <w:tcMar>
              <w:top w:w="50" w:type="dxa"/>
              <w:left w:w="70" w:type="dxa"/>
              <w:bottom w:w="50" w:type="dxa"/>
              <w:right w:w="70" w:type="dxa"/>
            </w:tcMar>
          </w:tcPr>
          <w:p w14:paraId="3B816D2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TC-05</w:t>
            </w:r>
          </w:p>
        </w:tc>
        <w:tc>
          <w:tcPr>
            <w:tcW w:w="2340" w:type="dxa"/>
            <w:shd w:val="clear" w:color="auto" w:fill="F2F4F7"/>
            <w:tcMar>
              <w:top w:w="50" w:type="dxa"/>
              <w:left w:w="70" w:type="dxa"/>
              <w:bottom w:w="50" w:type="dxa"/>
              <w:right w:w="70" w:type="dxa"/>
            </w:tcMar>
          </w:tcPr>
          <w:p w14:paraId="6F45CE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Power Factor &amp; Reactive Deficit (Analysis H)</w:t>
            </w:r>
          </w:p>
        </w:tc>
        <w:tc>
          <w:tcPr>
            <w:tcW w:w="2340" w:type="dxa"/>
            <w:shd w:val="clear" w:color="auto" w:fill="F2F4F7"/>
            <w:tcMar>
              <w:top w:w="50" w:type="dxa"/>
              <w:left w:w="70" w:type="dxa"/>
              <w:bottom w:w="50" w:type="dxa"/>
              <w:right w:w="70" w:type="dxa"/>
            </w:tcMar>
          </w:tcPr>
          <w:p w14:paraId="640D519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Computes displacement PF and aggregate reactive </w:t>
            </w:r>
            <w:proofErr w:type="spellStart"/>
            <w:r w:rsidRPr="00427649">
              <w:rPr>
                <w:rFonts w:ascii="Times New Roman" w:hAnsi="Times New Roman" w:cs="Times New Roman"/>
                <w:color w:val="000000" w:themeColor="text1"/>
                <w:sz w:val="18"/>
              </w:rPr>
              <w:t>kVAR</w:t>
            </w:r>
            <w:proofErr w:type="spellEnd"/>
            <w:r w:rsidRPr="00427649">
              <w:rPr>
                <w:rFonts w:ascii="Times New Roman" w:hAnsi="Times New Roman" w:cs="Times New Roman"/>
                <w:color w:val="000000" w:themeColor="text1"/>
                <w:sz w:val="18"/>
              </w:rPr>
              <w:t xml:space="preserve"> per hour.</w:t>
            </w:r>
          </w:p>
        </w:tc>
        <w:tc>
          <w:tcPr>
            <w:tcW w:w="2340" w:type="dxa"/>
            <w:shd w:val="clear" w:color="auto" w:fill="F2F4F7"/>
            <w:tcMar>
              <w:top w:w="50" w:type="dxa"/>
              <w:left w:w="70" w:type="dxa"/>
              <w:bottom w:w="50" w:type="dxa"/>
              <w:right w:w="70" w:type="dxa"/>
            </w:tcMar>
          </w:tcPr>
          <w:p w14:paraId="6DFEE80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Off-peak PF drops to 0.938; peak PF reaches 0.979. [PASSED]</w:t>
            </w:r>
          </w:p>
        </w:tc>
      </w:tr>
      <w:tr w:rsidR="00427649" w:rsidRPr="00427649" w14:paraId="2A3BE85C" w14:textId="77777777" w:rsidTr="00CA4B69">
        <w:trPr>
          <w:jc w:val="center"/>
        </w:trPr>
        <w:tc>
          <w:tcPr>
            <w:tcW w:w="2340" w:type="dxa"/>
            <w:shd w:val="clear" w:color="auto" w:fill="FFFFFF"/>
            <w:tcMar>
              <w:top w:w="50" w:type="dxa"/>
              <w:left w:w="70" w:type="dxa"/>
              <w:bottom w:w="50" w:type="dxa"/>
              <w:right w:w="70" w:type="dxa"/>
            </w:tcMar>
          </w:tcPr>
          <w:p w14:paraId="37228E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TC-06</w:t>
            </w:r>
          </w:p>
        </w:tc>
        <w:tc>
          <w:tcPr>
            <w:tcW w:w="2340" w:type="dxa"/>
            <w:shd w:val="clear" w:color="auto" w:fill="FFFFFF"/>
            <w:tcMar>
              <w:top w:w="50" w:type="dxa"/>
              <w:left w:w="70" w:type="dxa"/>
              <w:bottom w:w="50" w:type="dxa"/>
              <w:right w:w="70" w:type="dxa"/>
            </w:tcMar>
          </w:tcPr>
          <w:p w14:paraId="43CE9DF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Solar Decarbonization Modeling</w:t>
            </w:r>
          </w:p>
        </w:tc>
        <w:tc>
          <w:tcPr>
            <w:tcW w:w="2340" w:type="dxa"/>
            <w:shd w:val="clear" w:color="auto" w:fill="FFFFFF"/>
            <w:tcMar>
              <w:top w:w="50" w:type="dxa"/>
              <w:left w:w="70" w:type="dxa"/>
              <w:bottom w:w="50" w:type="dxa"/>
              <w:right w:w="70" w:type="dxa"/>
            </w:tcMar>
          </w:tcPr>
          <w:p w14:paraId="688F71C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Calculates avoided CO2 emissions using 0.45 kg CO2/kWh factor.</w:t>
            </w:r>
          </w:p>
        </w:tc>
        <w:tc>
          <w:tcPr>
            <w:tcW w:w="2340" w:type="dxa"/>
            <w:shd w:val="clear" w:color="auto" w:fill="FFFFFF"/>
            <w:tcMar>
              <w:top w:w="50" w:type="dxa"/>
              <w:left w:w="70" w:type="dxa"/>
              <w:bottom w:w="50" w:type="dxa"/>
              <w:right w:w="70" w:type="dxa"/>
            </w:tcMar>
          </w:tcPr>
          <w:p w14:paraId="620D106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Midday solar offset avoids 505.47 kg CO2 at 12:00 PM. [PASSED]</w:t>
            </w:r>
          </w:p>
        </w:tc>
      </w:tr>
      <w:tr w:rsidR="00427649" w:rsidRPr="00427649" w14:paraId="79953081" w14:textId="77777777" w:rsidTr="00CA4B69">
        <w:trPr>
          <w:jc w:val="center"/>
        </w:trPr>
        <w:tc>
          <w:tcPr>
            <w:tcW w:w="2340" w:type="dxa"/>
            <w:shd w:val="clear" w:color="auto" w:fill="F2F4F7"/>
            <w:tcMar>
              <w:top w:w="50" w:type="dxa"/>
              <w:left w:w="70" w:type="dxa"/>
              <w:bottom w:w="50" w:type="dxa"/>
              <w:right w:w="70" w:type="dxa"/>
            </w:tcMar>
          </w:tcPr>
          <w:p w14:paraId="574DE53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TC-07</w:t>
            </w:r>
          </w:p>
        </w:tc>
        <w:tc>
          <w:tcPr>
            <w:tcW w:w="2340" w:type="dxa"/>
            <w:shd w:val="clear" w:color="auto" w:fill="F2F4F7"/>
            <w:tcMar>
              <w:top w:w="50" w:type="dxa"/>
              <w:left w:w="70" w:type="dxa"/>
              <w:bottom w:w="50" w:type="dxa"/>
              <w:right w:w="70" w:type="dxa"/>
            </w:tcMar>
          </w:tcPr>
          <w:p w14:paraId="625E65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Day-of-Week Occupancy Dynamics (Analysis B)</w:t>
            </w:r>
          </w:p>
        </w:tc>
        <w:tc>
          <w:tcPr>
            <w:tcW w:w="2340" w:type="dxa"/>
            <w:shd w:val="clear" w:color="auto" w:fill="F2F4F7"/>
            <w:tcMar>
              <w:top w:w="50" w:type="dxa"/>
              <w:left w:w="70" w:type="dxa"/>
              <w:bottom w:w="50" w:type="dxa"/>
              <w:right w:w="70" w:type="dxa"/>
            </w:tcMar>
          </w:tcPr>
          <w:p w14:paraId="5A683A5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Isolates weekend residential surges from weekday industrial baselines.</w:t>
            </w:r>
          </w:p>
        </w:tc>
        <w:tc>
          <w:tcPr>
            <w:tcW w:w="2340" w:type="dxa"/>
            <w:shd w:val="clear" w:color="auto" w:fill="F2F4F7"/>
            <w:tcMar>
              <w:top w:w="50" w:type="dxa"/>
              <w:left w:w="70" w:type="dxa"/>
              <w:bottom w:w="50" w:type="dxa"/>
              <w:right w:w="70" w:type="dxa"/>
            </w:tcMar>
          </w:tcPr>
          <w:p w14:paraId="6B92CB7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Saturday consumes 6,064.21 kWh vs. Thursday low of 4,854.00 kWh. [PASSED]</w:t>
            </w:r>
          </w:p>
        </w:tc>
      </w:tr>
      <w:tr w:rsidR="00427649" w:rsidRPr="00427649" w14:paraId="3243B2B7" w14:textId="77777777" w:rsidTr="00CA4B69">
        <w:trPr>
          <w:jc w:val="center"/>
        </w:trPr>
        <w:tc>
          <w:tcPr>
            <w:tcW w:w="2340" w:type="dxa"/>
            <w:shd w:val="clear" w:color="auto" w:fill="FFFFFF"/>
            <w:tcMar>
              <w:top w:w="50" w:type="dxa"/>
              <w:left w:w="70" w:type="dxa"/>
              <w:bottom w:w="50" w:type="dxa"/>
              <w:right w:w="70" w:type="dxa"/>
            </w:tcMar>
          </w:tcPr>
          <w:p w14:paraId="6B72CAC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TC-08</w:t>
            </w:r>
          </w:p>
        </w:tc>
        <w:tc>
          <w:tcPr>
            <w:tcW w:w="2340" w:type="dxa"/>
            <w:shd w:val="clear" w:color="auto" w:fill="FFFFFF"/>
            <w:tcMar>
              <w:top w:w="50" w:type="dxa"/>
              <w:left w:w="70" w:type="dxa"/>
              <w:bottom w:w="50" w:type="dxa"/>
              <w:right w:w="70" w:type="dxa"/>
            </w:tcMar>
          </w:tcPr>
          <w:p w14:paraId="2DD9651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Diurnal Peak Load Hour (Analysis C)</w:t>
            </w:r>
          </w:p>
        </w:tc>
        <w:tc>
          <w:tcPr>
            <w:tcW w:w="2340" w:type="dxa"/>
            <w:shd w:val="clear" w:color="auto" w:fill="FFFFFF"/>
            <w:tcMar>
              <w:top w:w="50" w:type="dxa"/>
              <w:left w:w="70" w:type="dxa"/>
              <w:bottom w:w="50" w:type="dxa"/>
              <w:right w:w="70" w:type="dxa"/>
            </w:tcMar>
          </w:tcPr>
          <w:p w14:paraId="080823D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Identifies maximum hourly grid stress window across 24-hour cycle.</w:t>
            </w:r>
          </w:p>
        </w:tc>
        <w:tc>
          <w:tcPr>
            <w:tcW w:w="2340" w:type="dxa"/>
            <w:shd w:val="clear" w:color="auto" w:fill="FFFFFF"/>
            <w:tcMar>
              <w:top w:w="50" w:type="dxa"/>
              <w:left w:w="70" w:type="dxa"/>
              <w:bottom w:w="50" w:type="dxa"/>
              <w:right w:w="70" w:type="dxa"/>
            </w:tcMar>
          </w:tcPr>
          <w:p w14:paraId="3B5476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Hour 20 (8:00 PM) confirmed as peak at 2,720.36 kWh (1.89 kW avg). [PASSED]</w:t>
            </w:r>
          </w:p>
        </w:tc>
      </w:tr>
    </w:tbl>
    <w:p w14:paraId="6A2BE634"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9. Execution Screenshots / Outputs</w:t>
      </w:r>
    </w:p>
    <w:p w14:paraId="312B3CE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following command-line interface (CLI) terminal logs demonstrate live YARN application submission, container tracking, and HDFS output inspection for the Appliance Disaggregation and Tariff Analysis jobs:</w:t>
      </w:r>
    </w:p>
    <w:tbl>
      <w:tblPr>
        <w:tblW w:w="0" w:type="auto"/>
        <w:jc w:val="center"/>
        <w:tblLayout w:type="fixed"/>
        <w:tblLook w:val="04A0" w:firstRow="1" w:lastRow="0" w:firstColumn="1" w:lastColumn="0" w:noHBand="0" w:noVBand="1"/>
      </w:tblPr>
      <w:tblGrid>
        <w:gridCol w:w="9360"/>
      </w:tblGrid>
      <w:tr w:rsidR="00427649" w:rsidRPr="00427649" w14:paraId="6B20B1D3"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2CCF004" w14:textId="77777777" w:rsidR="00427649" w:rsidRPr="00427649" w:rsidRDefault="00427649" w:rsidP="00427649">
            <w:pPr>
              <w:spacing w:before="40" w:after="40"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-list -</w:t>
            </w:r>
            <w:proofErr w:type="spellStart"/>
            <w:r w:rsidRPr="00427649">
              <w:rPr>
                <w:rFonts w:ascii="Times New Roman" w:hAnsi="Times New Roman" w:cs="Times New Roman"/>
                <w:color w:val="000000" w:themeColor="text1"/>
                <w:sz w:val="18"/>
              </w:rPr>
              <w:t>appStates</w:t>
            </w:r>
            <w:proofErr w:type="spellEnd"/>
            <w:r w:rsidRPr="00427649">
              <w:rPr>
                <w:rFonts w:ascii="Times New Roman" w:hAnsi="Times New Roman" w:cs="Times New Roman"/>
                <w:color w:val="000000" w:themeColor="text1"/>
                <w:sz w:val="18"/>
              </w:rPr>
              <w:t xml:space="preserve"> ALL</w:t>
            </w:r>
            <w:r w:rsidRPr="00427649">
              <w:rPr>
                <w:rFonts w:ascii="Times New Roman" w:hAnsi="Times New Roman" w:cs="Times New Roman"/>
                <w:color w:val="000000" w:themeColor="text1"/>
                <w:sz w:val="18"/>
              </w:rPr>
              <w:br/>
              <w:t>Total number of applications (application-types: [] and states: [ALL]): 6</w:t>
            </w:r>
            <w:r w:rsidRPr="00427649">
              <w:rPr>
                <w:rFonts w:ascii="Times New Roman" w:hAnsi="Times New Roman" w:cs="Times New Roman"/>
                <w:color w:val="000000" w:themeColor="text1"/>
                <w:sz w:val="18"/>
              </w:rPr>
              <w:br/>
              <w:t>Application-Id                  Application-Name                 Application-Type      User         Queue    State      Final-State</w:t>
            </w:r>
            <w:r w:rsidRPr="00427649">
              <w:rPr>
                <w:rFonts w:ascii="Times New Roman" w:hAnsi="Times New Roman" w:cs="Times New Roman"/>
                <w:color w:val="000000" w:themeColor="text1"/>
                <w:sz w:val="18"/>
              </w:rPr>
              <w:br/>
              <w:t xml:space="preserve">application_1700000000_0004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application_1700000000_0005     Analysis_F_Tariff_Windows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application_1700000000_0006     </w:t>
            </w:r>
            <w:proofErr w:type="spellStart"/>
            <w:r w:rsidRPr="00427649">
              <w:rPr>
                <w:rFonts w:ascii="Times New Roman" w:hAnsi="Times New Roman" w:cs="Times New Roman"/>
                <w:color w:val="000000" w:themeColor="text1"/>
                <w:sz w:val="18"/>
              </w:rPr>
              <w:t>Analysis_H_PowerQuality_Solar</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-status application_1700000000_0004</w:t>
            </w:r>
            <w:r w:rsidRPr="00427649">
              <w:rPr>
                <w:rFonts w:ascii="Times New Roman" w:hAnsi="Times New Roman" w:cs="Times New Roman"/>
                <w:color w:val="000000" w:themeColor="text1"/>
                <w:sz w:val="18"/>
              </w:rPr>
              <w:br/>
              <w:t xml:space="preserve">Application Report : </w:t>
            </w:r>
            <w:r w:rsidRPr="00427649">
              <w:rPr>
                <w:rFonts w:ascii="Times New Roman" w:hAnsi="Times New Roman" w:cs="Times New Roman"/>
                <w:color w:val="000000" w:themeColor="text1"/>
                <w:sz w:val="18"/>
              </w:rPr>
              <w:br/>
              <w:t xml:space="preserve">        Application-Id : application_1700000000_0004</w:t>
            </w:r>
            <w:r w:rsidRPr="00427649">
              <w:rPr>
                <w:rFonts w:ascii="Times New Roman" w:hAnsi="Times New Roman" w:cs="Times New Roman"/>
                <w:color w:val="000000" w:themeColor="text1"/>
                <w:sz w:val="18"/>
              </w:rPr>
              <w:br/>
              <w:t xml:space="preserve">        Application-Name :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br/>
              <w:t xml:space="preserve">        Application-Type : MAPREDUCE</w:t>
            </w:r>
            <w:r w:rsidRPr="00427649">
              <w:rPr>
                <w:rFonts w:ascii="Times New Roman" w:hAnsi="Times New Roman" w:cs="Times New Roman"/>
                <w:color w:val="000000" w:themeColor="text1"/>
                <w:sz w:val="18"/>
              </w:rPr>
              <w:br/>
              <w:t xml:space="preserve">        User :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br/>
              <w:t xml:space="preserve">        Queue : default</w:t>
            </w:r>
            <w:r w:rsidRPr="00427649">
              <w:rPr>
                <w:rFonts w:ascii="Times New Roman" w:hAnsi="Times New Roman" w:cs="Times New Roman"/>
                <w:color w:val="000000" w:themeColor="text1"/>
                <w:sz w:val="18"/>
              </w:rPr>
              <w:br/>
              <w:t xml:space="preserve">        Start-Time : 1772598200120</w:t>
            </w:r>
            <w:r w:rsidRPr="00427649">
              <w:rPr>
                <w:rFonts w:ascii="Times New Roman" w:hAnsi="Times New Roman" w:cs="Times New Roman"/>
                <w:color w:val="000000" w:themeColor="text1"/>
                <w:sz w:val="18"/>
              </w:rPr>
              <w:br/>
              <w:t xml:space="preserve">        Finish-Time : 1772598246340</w:t>
            </w:r>
            <w:r w:rsidRPr="00427649">
              <w:rPr>
                <w:rFonts w:ascii="Times New Roman" w:hAnsi="Times New Roman" w:cs="Times New Roman"/>
                <w:color w:val="000000" w:themeColor="text1"/>
                <w:sz w:val="18"/>
              </w:rPr>
              <w:br/>
              <w:t xml:space="preserve">        Progress : 100%</w:t>
            </w:r>
            <w:r w:rsidRPr="00427649">
              <w:rPr>
                <w:rFonts w:ascii="Times New Roman" w:hAnsi="Times New Roman" w:cs="Times New Roman"/>
                <w:color w:val="000000" w:themeColor="text1"/>
                <w:sz w:val="18"/>
              </w:rPr>
              <w:br/>
              <w:t xml:space="preserve">        State : FINISHED</w:t>
            </w:r>
            <w:r w:rsidRPr="00427649">
              <w:rPr>
                <w:rFonts w:ascii="Times New Roman" w:hAnsi="Times New Roman" w:cs="Times New Roman"/>
                <w:color w:val="000000" w:themeColor="text1"/>
                <w:sz w:val="18"/>
              </w:rPr>
              <w:br/>
              <w:t xml:space="preserve">        Final-State : SUCCEEDED</w:t>
            </w:r>
            <w:r w:rsidRPr="00427649">
              <w:rPr>
                <w:rFonts w:ascii="Times New Roman" w:hAnsi="Times New Roman" w:cs="Times New Roman"/>
                <w:color w:val="000000" w:themeColor="text1"/>
                <w:sz w:val="18"/>
              </w:rPr>
              <w:br/>
              <w:t xml:space="preserve">        Allocated CPU </w:t>
            </w:r>
            <w:proofErr w:type="spellStart"/>
            <w:r w:rsidRPr="00427649">
              <w:rPr>
                <w:rFonts w:ascii="Times New Roman" w:hAnsi="Times New Roman" w:cs="Times New Roman"/>
                <w:color w:val="000000" w:themeColor="text1"/>
                <w:sz w:val="18"/>
              </w:rPr>
              <w:t>vCores</w:t>
            </w:r>
            <w:proofErr w:type="spellEnd"/>
            <w:r w:rsidRPr="00427649">
              <w:rPr>
                <w:rFonts w:ascii="Times New Roman" w:hAnsi="Times New Roman" w:cs="Times New Roman"/>
                <w:color w:val="000000" w:themeColor="text1"/>
                <w:sz w:val="18"/>
              </w:rPr>
              <w:t xml:space="preserve"> : 8</w:t>
            </w:r>
            <w:r w:rsidRPr="00427649">
              <w:rPr>
                <w:rFonts w:ascii="Times New Roman" w:hAnsi="Times New Roman" w:cs="Times New Roman"/>
                <w:color w:val="000000" w:themeColor="text1"/>
                <w:sz w:val="18"/>
              </w:rPr>
              <w:br/>
              <w:t xml:space="preserve">        Allocated Memory MB : 16384</w:t>
            </w:r>
            <w:r w:rsidRPr="00427649">
              <w:rPr>
                <w:rFonts w:ascii="Times New Roman" w:hAnsi="Times New Roman" w:cs="Times New Roman"/>
                <w:color w:val="000000" w:themeColor="text1"/>
                <w:sz w:val="18"/>
              </w:rPr>
              <w:br/>
              <w:t xml:space="preserve">        Aggregate Resource Allocation : 384920 MB-seconds, 192 </w:t>
            </w:r>
            <w:proofErr w:type="spellStart"/>
            <w:r w:rsidRPr="00427649">
              <w:rPr>
                <w:rFonts w:ascii="Times New Roman" w:hAnsi="Times New Roman" w:cs="Times New Roman"/>
                <w:color w:val="000000" w:themeColor="text1"/>
                <w:sz w:val="18"/>
              </w:rPr>
              <w:t>vCore</w:t>
            </w:r>
            <w:proofErr w:type="spellEnd"/>
            <w:r w:rsidRPr="00427649">
              <w:rPr>
                <w:rFonts w:ascii="Times New Roman" w:hAnsi="Times New Roman" w:cs="Times New Roman"/>
                <w:color w:val="000000" w:themeColor="text1"/>
                <w:sz w:val="18"/>
              </w:rPr>
              <w:t>-seconds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analysis_appliance</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Appliance_Category</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Avg_kWh_Per_Reading</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Percentage_Share</w:t>
            </w:r>
            <w:proofErr w:type="spellEnd"/>
            <w:r w:rsidRPr="00427649">
              <w:rPr>
                <w:rFonts w:ascii="Times New Roman" w:hAnsi="Times New Roman" w:cs="Times New Roman"/>
                <w:color w:val="000000" w:themeColor="text1"/>
                <w:sz w:val="18"/>
              </w:rPr>
              <w:br/>
              <w:t>Kitchen_Submetering_1 (Dishwasher/Oven)                 2305.60         0.001111                6.14%</w:t>
            </w:r>
            <w:r w:rsidRPr="00427649">
              <w:rPr>
                <w:rFonts w:ascii="Times New Roman" w:hAnsi="Times New Roman" w:cs="Times New Roman"/>
                <w:color w:val="000000" w:themeColor="text1"/>
                <w:sz w:val="18"/>
              </w:rPr>
              <w:br/>
              <w:t>Laundry_Submetering_2 (Washer/Dryer/Fridge)             2672.85         0.001288                7.11%</w:t>
            </w:r>
            <w:r w:rsidRPr="00427649">
              <w:rPr>
                <w:rFonts w:ascii="Times New Roman" w:hAnsi="Times New Roman" w:cs="Times New Roman"/>
                <w:color w:val="000000" w:themeColor="text1"/>
                <w:sz w:val="18"/>
              </w:rPr>
              <w:br/>
              <w:t>ClimateControl_Submetering_3 (Water-Heater/AC)          13316.05        0.006417                35.44%</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OtherLoads_Submetering_Other</w:t>
            </w:r>
            <w:proofErr w:type="spellEnd"/>
            <w:r w:rsidRPr="00427649">
              <w:rPr>
                <w:rFonts w:ascii="Times New Roman" w:hAnsi="Times New Roman" w:cs="Times New Roman"/>
                <w:color w:val="000000" w:themeColor="text1"/>
                <w:sz w:val="18"/>
              </w:rPr>
              <w:t xml:space="preserve"> (Plug Loads/Lighting)      19273.81        0.009287                51.30%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analysis_tariff</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Tariff_Period</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Reading_Count</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Energy_Share_Pct</w:t>
            </w:r>
            <w:proofErr w:type="spellEnd"/>
            <w:r w:rsidRPr="00427649">
              <w:rPr>
                <w:rFonts w:ascii="Times New Roman" w:hAnsi="Times New Roman" w:cs="Times New Roman"/>
                <w:color w:val="000000" w:themeColor="text1"/>
                <w:sz w:val="18"/>
              </w:rPr>
              <w:br/>
              <w:t>Peak            17188.41        1.4906          691863          45.75%</w:t>
            </w:r>
            <w:r w:rsidRPr="00427649">
              <w:rPr>
                <w:rFonts w:ascii="Times New Roman" w:hAnsi="Times New Roman" w:cs="Times New Roman"/>
                <w:color w:val="000000" w:themeColor="text1"/>
                <w:sz w:val="18"/>
              </w:rPr>
              <w:br/>
              <w:t>Normal          14713.24        1.1344          778176          39.16%</w:t>
            </w:r>
            <w:r w:rsidRPr="00427649">
              <w:rPr>
                <w:rFonts w:ascii="Times New Roman" w:hAnsi="Times New Roman" w:cs="Times New Roman"/>
                <w:color w:val="000000" w:themeColor="text1"/>
                <w:sz w:val="18"/>
              </w:rPr>
              <w:br/>
              <w:t>Off-Peak        5666.36         0.5617          605220          15.08%</w:t>
            </w:r>
          </w:p>
        </w:tc>
      </w:tr>
    </w:tbl>
    <w:p w14:paraId="6052ECD4" w14:textId="77777777" w:rsidR="00427649" w:rsidRPr="00427649" w:rsidRDefault="00427649" w:rsidP="00427649">
      <w:pPr>
        <w:spacing w:after="80" w:line="360" w:lineRule="auto"/>
        <w:rPr>
          <w:rFonts w:ascii="Times New Roman" w:hAnsi="Times New Roman" w:cs="Times New Roman"/>
          <w:color w:val="000000" w:themeColor="text1"/>
        </w:rPr>
      </w:pPr>
    </w:p>
    <w:p w14:paraId="390E94F0" w14:textId="77777777" w:rsidR="0039177F" w:rsidRPr="0039177F" w:rsidRDefault="0039177F" w:rsidP="0039177F">
      <w:pPr>
        <w:keepNext/>
        <w:spacing w:before="160" w:after="60" w:line="360" w:lineRule="auto"/>
        <w:rPr>
          <w:rFonts w:ascii="Times New Roman" w:hAnsi="Times New Roman" w:cs="Times New Roman"/>
          <w:color w:val="000000" w:themeColor="text1"/>
          <w:sz w:val="32"/>
          <w:szCs w:val="32"/>
          <w:lang w:val="en-IN"/>
        </w:rPr>
      </w:pPr>
      <w:r w:rsidRPr="0039177F">
        <w:rPr>
          <w:rFonts w:ascii="Times New Roman" w:hAnsi="Times New Roman" w:cs="Times New Roman"/>
          <w:color w:val="000000" w:themeColor="text1"/>
          <w:sz w:val="32"/>
          <w:szCs w:val="32"/>
          <w:lang w:val="en-IN"/>
        </w:rPr>
        <w:lastRenderedPageBreak/>
        <w:t>Results and Validation</w:t>
      </w:r>
    </w:p>
    <w:p w14:paraId="7F7490F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Processing all 2,075,259 records across the</w:t>
      </w:r>
    </w:p>
    <w:p w14:paraId="35EAC63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pseudo-distributed Hadoop cluster—managed through seamless </w:t>
      </w:r>
      <w:r w:rsidRPr="0039177F">
        <w:rPr>
          <w:rFonts w:ascii="Times New Roman" w:hAnsi="Times New Roman" w:cs="Times New Roman"/>
          <w:b/>
          <w:bCs/>
          <w:color w:val="000000" w:themeColor="text1"/>
          <w:lang w:val="en-IN"/>
        </w:rPr>
        <w:t>Cloud Deployment &amp; Performance Monitoring</w:t>
      </w:r>
      <w:r w:rsidRPr="0039177F">
        <w:rPr>
          <w:rFonts w:ascii="Times New Roman" w:hAnsi="Times New Roman" w:cs="Times New Roman"/>
          <w:color w:val="000000" w:themeColor="text1"/>
          <w:lang w:val="en-IN"/>
        </w:rPr>
        <w:t xml:space="preserve"> to track resource utilization and dynamic scalability—produced deep domain findings across</w:t>
      </w:r>
    </w:p>
    <w:p w14:paraId="0AC26447"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appliance disaggregation, tariff economics, power quality, and solar</w:t>
      </w:r>
    </w:p>
    <w:p w14:paraId="5E8DB1C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decarbonization, while the integrated </w:t>
      </w:r>
      <w:r w:rsidRPr="0039177F">
        <w:rPr>
          <w:rFonts w:ascii="Times New Roman" w:hAnsi="Times New Roman" w:cs="Times New Roman"/>
          <w:b/>
          <w:bCs/>
          <w:color w:val="000000" w:themeColor="text1"/>
          <w:lang w:val="en-IN"/>
        </w:rPr>
        <w:t>Green Computing &amp; Sustainability Dashboard</w:t>
      </w:r>
      <w:r w:rsidRPr="0039177F">
        <w:rPr>
          <w:rFonts w:ascii="Times New Roman" w:hAnsi="Times New Roman" w:cs="Times New Roman"/>
          <w:color w:val="000000" w:themeColor="text1"/>
          <w:lang w:val="en-IN"/>
        </w:rPr>
        <w:t xml:space="preserve"> actively optimized computational usage and visualized overall system energy-efficiency metrics:</w:t>
      </w:r>
    </w:p>
    <w:p w14:paraId="7CEA5C7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10.1 Sub-Metering and Appliance Footprint</w:t>
      </w:r>
    </w:p>
    <w:p w14:paraId="45EAF38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Analytics (Analysis E)</w:t>
      </w:r>
    </w:p>
    <w:p w14:paraId="618DBD9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Decomposing household load across dedicated</w:t>
      </w:r>
    </w:p>
    <w:p w14:paraId="15AF1623"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sub-metered zones revealed that </w:t>
      </w:r>
      <w:r w:rsidRPr="0039177F">
        <w:rPr>
          <w:rFonts w:ascii="Times New Roman" w:hAnsi="Times New Roman" w:cs="Times New Roman"/>
          <w:b/>
          <w:bCs/>
          <w:color w:val="000000" w:themeColor="text1"/>
          <w:lang w:val="en-IN"/>
        </w:rPr>
        <w:t>Climate Control (Sub-metering 3: Electric Water-Heater and Air Conditioning)</w:t>
      </w:r>
      <w:r w:rsidRPr="0039177F">
        <w:rPr>
          <w:rFonts w:ascii="Times New Roman" w:hAnsi="Times New Roman" w:cs="Times New Roman"/>
          <w:color w:val="000000" w:themeColor="text1"/>
          <w:lang w:val="en-IN"/>
        </w:rPr>
        <w:t xml:space="preserve"> is the single largest dedicated energy</w:t>
      </w:r>
    </w:p>
    <w:p w14:paraId="78F0ECBE"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consumer, drawing </w:t>
      </w:r>
      <w:r w:rsidRPr="0039177F">
        <w:rPr>
          <w:rFonts w:ascii="Times New Roman" w:hAnsi="Times New Roman" w:cs="Times New Roman"/>
          <w:b/>
          <w:bCs/>
          <w:color w:val="000000" w:themeColor="text1"/>
          <w:lang w:val="en-IN"/>
        </w:rPr>
        <w:t>13,316.05 kWh (35.44% of total sub-metered energy)</w:t>
      </w:r>
      <w:r w:rsidRPr="0039177F">
        <w:rPr>
          <w:rFonts w:ascii="Times New Roman" w:hAnsi="Times New Roman" w:cs="Times New Roman"/>
          <w:color w:val="000000" w:themeColor="text1"/>
          <w:lang w:val="en-IN"/>
        </w:rPr>
        <w:t>.</w:t>
      </w:r>
    </w:p>
    <w:p w14:paraId="4DB71F6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Laundry and refrigeration appliances (Sub-metering 2) consumed </w:t>
      </w:r>
      <w:r w:rsidRPr="0039177F">
        <w:rPr>
          <w:rFonts w:ascii="Times New Roman" w:hAnsi="Times New Roman" w:cs="Times New Roman"/>
          <w:b/>
          <w:bCs/>
          <w:color w:val="000000" w:themeColor="text1"/>
          <w:lang w:val="en-IN"/>
        </w:rPr>
        <w:t>2,672.85 kWh (7.11%)</w:t>
      </w:r>
      <w:r w:rsidRPr="0039177F">
        <w:rPr>
          <w:rFonts w:ascii="Times New Roman" w:hAnsi="Times New Roman" w:cs="Times New Roman"/>
          <w:color w:val="000000" w:themeColor="text1"/>
          <w:lang w:val="en-IN"/>
        </w:rPr>
        <w:t>, while Kitchen cooking appliances (Sub-metering 1) accounted for</w:t>
      </w:r>
    </w:p>
    <w:p w14:paraId="053D496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b/>
          <w:bCs/>
          <w:color w:val="000000" w:themeColor="text1"/>
          <w:lang w:val="en-IN"/>
        </w:rPr>
        <w:t>2,305.60 kWh (6.14%)</w:t>
      </w:r>
      <w:r w:rsidRPr="0039177F">
        <w:rPr>
          <w:rFonts w:ascii="Times New Roman" w:hAnsi="Times New Roman" w:cs="Times New Roman"/>
          <w:color w:val="000000" w:themeColor="text1"/>
          <w:lang w:val="en-IN"/>
        </w:rPr>
        <w:t>. Unmetered base loads (lighting, electronics,</w:t>
      </w:r>
    </w:p>
    <w:p w14:paraId="1B34CB3C"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computers) constituted the remaining </w:t>
      </w:r>
      <w:r w:rsidRPr="0039177F">
        <w:rPr>
          <w:rFonts w:ascii="Times New Roman" w:hAnsi="Times New Roman" w:cs="Times New Roman"/>
          <w:b/>
          <w:bCs/>
          <w:color w:val="000000" w:themeColor="text1"/>
          <w:lang w:val="en-IN"/>
        </w:rPr>
        <w:t>19,273.81 kWh (51.30%)</w:t>
      </w:r>
      <w:r w:rsidRPr="0039177F">
        <w:rPr>
          <w:rFonts w:ascii="Times New Roman" w:hAnsi="Times New Roman" w:cs="Times New Roman"/>
          <w:color w:val="000000" w:themeColor="text1"/>
          <w:lang w:val="en-IN"/>
        </w:rPr>
        <w:t>.</w:t>
      </w:r>
    </w:p>
    <w:p w14:paraId="0660888A"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0D10C84D" wp14:editId="57E0F302">
            <wp:extent cx="5669280" cy="2398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pliance_category.png"/>
                    <pic:cNvPicPr/>
                  </pic:nvPicPr>
                  <pic:blipFill>
                    <a:blip r:embed="rId8"/>
                    <a:stretch>
                      <a:fillRect/>
                    </a:stretch>
                  </pic:blipFill>
                  <pic:spPr>
                    <a:xfrm>
                      <a:off x="0" y="0"/>
                      <a:ext cx="5669280" cy="2398542"/>
                    </a:xfrm>
                    <a:prstGeom prst="rect">
                      <a:avLst/>
                    </a:prstGeom>
                  </pic:spPr>
                </pic:pic>
              </a:graphicData>
            </a:graphic>
          </wp:inline>
        </w:drawing>
      </w:r>
    </w:p>
    <w:p w14:paraId="4062C2A4"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lastRenderedPageBreak/>
        <w:t>Figure 2: Sub-Metering Donut Share and Zone-wise Footprint Breakdown (Analysis E)</w:t>
      </w:r>
    </w:p>
    <w:p w14:paraId="2F71D049"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10.2 Time-of-Use Tariff Pricing Distribution</w:t>
      </w:r>
    </w:p>
    <w:p w14:paraId="3C505471"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(Analysis F)</w:t>
      </w:r>
    </w:p>
    <w:p w14:paraId="70C4374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proofErr w:type="spellStart"/>
      <w:r w:rsidRPr="0039177F">
        <w:rPr>
          <w:rFonts w:ascii="Times New Roman" w:hAnsi="Times New Roman" w:cs="Times New Roman"/>
          <w:color w:val="000000" w:themeColor="text1"/>
          <w:lang w:val="en-IN"/>
        </w:rPr>
        <w:t>Analyzing</w:t>
      </w:r>
      <w:proofErr w:type="spellEnd"/>
      <w:r w:rsidRPr="0039177F">
        <w:rPr>
          <w:rFonts w:ascii="Times New Roman" w:hAnsi="Times New Roman" w:cs="Times New Roman"/>
          <w:color w:val="000000" w:themeColor="text1"/>
          <w:lang w:val="en-IN"/>
        </w:rPr>
        <w:t xml:space="preserve"> energy distribution across</w:t>
      </w:r>
    </w:p>
    <w:p w14:paraId="328ABDB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Time-of-Use tariff windows—continuously tracked for execution efficiency and resource scalability via the </w:t>
      </w:r>
      <w:r w:rsidRPr="0039177F">
        <w:rPr>
          <w:rFonts w:ascii="Times New Roman" w:hAnsi="Times New Roman" w:cs="Times New Roman"/>
          <w:b/>
          <w:bCs/>
          <w:color w:val="000000" w:themeColor="text1"/>
          <w:lang w:val="en-IN"/>
        </w:rPr>
        <w:t>Cloud Deployment &amp; Performance Monitoring</w:t>
      </w:r>
      <w:r w:rsidRPr="0039177F">
        <w:rPr>
          <w:rFonts w:ascii="Times New Roman" w:hAnsi="Times New Roman" w:cs="Times New Roman"/>
          <w:color w:val="000000" w:themeColor="text1"/>
          <w:lang w:val="en-IN"/>
        </w:rPr>
        <w:t xml:space="preserve"> module—highlighted severe demand inelasticity. As</w:t>
      </w:r>
    </w:p>
    <w:p w14:paraId="0F9E1F88"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illustrated in Figure 3, the </w:t>
      </w:r>
      <w:r w:rsidRPr="0039177F">
        <w:rPr>
          <w:rFonts w:ascii="Times New Roman" w:hAnsi="Times New Roman" w:cs="Times New Roman"/>
          <w:b/>
          <w:bCs/>
          <w:color w:val="000000" w:themeColor="text1"/>
          <w:lang w:val="en-IN"/>
        </w:rPr>
        <w:t>Peak Pricing Band (06:00-08:59 &amp; 18:00-22:59)</w:t>
      </w:r>
      <w:r w:rsidRPr="0039177F">
        <w:rPr>
          <w:rFonts w:ascii="Times New Roman" w:hAnsi="Times New Roman" w:cs="Times New Roman"/>
          <w:color w:val="000000" w:themeColor="text1"/>
          <w:lang w:val="en-IN"/>
        </w:rPr>
        <w:t xml:space="preserve"> absorbed </w:t>
      </w:r>
      <w:r w:rsidRPr="0039177F">
        <w:rPr>
          <w:rFonts w:ascii="Times New Roman" w:hAnsi="Times New Roman" w:cs="Times New Roman"/>
          <w:b/>
          <w:bCs/>
          <w:color w:val="000000" w:themeColor="text1"/>
          <w:lang w:val="en-IN"/>
        </w:rPr>
        <w:t>17,188.41 kWh (45.75% of total grid energy)</w:t>
      </w:r>
      <w:r w:rsidRPr="0039177F">
        <w:rPr>
          <w:rFonts w:ascii="Times New Roman" w:hAnsi="Times New Roman" w:cs="Times New Roman"/>
          <w:color w:val="000000" w:themeColor="text1"/>
          <w:lang w:val="en-IN"/>
        </w:rPr>
        <w:t xml:space="preserve"> with a heavy</w:t>
      </w:r>
    </w:p>
    <w:p w14:paraId="402C6166"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average demand rate of 1.49 kW across 691,863 minutes. The Normal pricing</w:t>
      </w:r>
    </w:p>
    <w:p w14:paraId="01A15A5A"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window accounted for </w:t>
      </w:r>
      <w:r w:rsidRPr="0039177F">
        <w:rPr>
          <w:rFonts w:ascii="Times New Roman" w:hAnsi="Times New Roman" w:cs="Times New Roman"/>
          <w:b/>
          <w:bCs/>
          <w:color w:val="000000" w:themeColor="text1"/>
          <w:lang w:val="en-IN"/>
        </w:rPr>
        <w:t xml:space="preserve">14,713.24 kWh (39.16% / 1.13 kW </w:t>
      </w:r>
      <w:proofErr w:type="spellStart"/>
      <w:r w:rsidRPr="0039177F">
        <w:rPr>
          <w:rFonts w:ascii="Times New Roman" w:hAnsi="Times New Roman" w:cs="Times New Roman"/>
          <w:b/>
          <w:bCs/>
          <w:color w:val="000000" w:themeColor="text1"/>
          <w:lang w:val="en-IN"/>
        </w:rPr>
        <w:t>avg</w:t>
      </w:r>
      <w:proofErr w:type="spellEnd"/>
      <w:r w:rsidRPr="0039177F">
        <w:rPr>
          <w:rFonts w:ascii="Times New Roman" w:hAnsi="Times New Roman" w:cs="Times New Roman"/>
          <w:b/>
          <w:bCs/>
          <w:color w:val="000000" w:themeColor="text1"/>
          <w:lang w:val="en-IN"/>
        </w:rPr>
        <w:t>)</w:t>
      </w:r>
      <w:r w:rsidRPr="0039177F">
        <w:rPr>
          <w:rFonts w:ascii="Times New Roman" w:hAnsi="Times New Roman" w:cs="Times New Roman"/>
          <w:color w:val="000000" w:themeColor="text1"/>
          <w:lang w:val="en-IN"/>
        </w:rPr>
        <w:t>, while the</w:t>
      </w:r>
    </w:p>
    <w:p w14:paraId="2613EF6F"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Off-Peak window accounted for only </w:t>
      </w:r>
      <w:r w:rsidRPr="0039177F">
        <w:rPr>
          <w:rFonts w:ascii="Times New Roman" w:hAnsi="Times New Roman" w:cs="Times New Roman"/>
          <w:b/>
          <w:bCs/>
          <w:color w:val="000000" w:themeColor="text1"/>
          <w:lang w:val="en-IN"/>
        </w:rPr>
        <w:t xml:space="preserve">5,666.36 kWh (15.08% / 0.56 kW </w:t>
      </w:r>
      <w:proofErr w:type="spellStart"/>
      <w:r w:rsidRPr="0039177F">
        <w:rPr>
          <w:rFonts w:ascii="Times New Roman" w:hAnsi="Times New Roman" w:cs="Times New Roman"/>
          <w:b/>
          <w:bCs/>
          <w:color w:val="000000" w:themeColor="text1"/>
          <w:lang w:val="en-IN"/>
        </w:rPr>
        <w:t>avg</w:t>
      </w:r>
      <w:proofErr w:type="spellEnd"/>
      <w:r w:rsidRPr="0039177F">
        <w:rPr>
          <w:rFonts w:ascii="Times New Roman" w:hAnsi="Times New Roman" w:cs="Times New Roman"/>
          <w:b/>
          <w:bCs/>
          <w:color w:val="000000" w:themeColor="text1"/>
          <w:lang w:val="en-IN"/>
        </w:rPr>
        <w:t>)</w:t>
      </w:r>
      <w:r w:rsidRPr="0039177F">
        <w:rPr>
          <w:rFonts w:ascii="Times New Roman" w:hAnsi="Times New Roman" w:cs="Times New Roman"/>
          <w:color w:val="000000" w:themeColor="text1"/>
          <w:lang w:val="en-IN"/>
        </w:rPr>
        <w:t>.</w:t>
      </w:r>
    </w:p>
    <w:p w14:paraId="65D54CC4"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This indicates that current tariff differentials are insufficient to</w:t>
      </w:r>
    </w:p>
    <w:p w14:paraId="42EEDF92" w14:textId="77777777" w:rsidR="0039177F" w:rsidRPr="0039177F" w:rsidRDefault="0039177F" w:rsidP="0039177F">
      <w:pPr>
        <w:keepNext/>
        <w:spacing w:before="160" w:after="60" w:line="360" w:lineRule="auto"/>
        <w:rPr>
          <w:rFonts w:ascii="Times New Roman" w:hAnsi="Times New Roman" w:cs="Times New Roman"/>
          <w:color w:val="000000" w:themeColor="text1"/>
          <w:lang w:val="en-IN"/>
        </w:rPr>
      </w:pPr>
      <w:r w:rsidRPr="0039177F">
        <w:rPr>
          <w:rFonts w:ascii="Times New Roman" w:hAnsi="Times New Roman" w:cs="Times New Roman"/>
          <w:color w:val="000000" w:themeColor="text1"/>
          <w:lang w:val="en-IN"/>
        </w:rPr>
        <w:t xml:space="preserve">incentivize automated load shifting, a critical grid inefficiency visualized on the </w:t>
      </w:r>
      <w:r w:rsidRPr="0039177F">
        <w:rPr>
          <w:rFonts w:ascii="Times New Roman" w:hAnsi="Times New Roman" w:cs="Times New Roman"/>
          <w:b/>
          <w:bCs/>
          <w:color w:val="000000" w:themeColor="text1"/>
          <w:lang w:val="en-IN"/>
        </w:rPr>
        <w:t>Green Computing &amp; Sustainability Dashboard</w:t>
      </w:r>
      <w:r w:rsidRPr="0039177F">
        <w:rPr>
          <w:rFonts w:ascii="Times New Roman" w:hAnsi="Times New Roman" w:cs="Times New Roman"/>
          <w:color w:val="000000" w:themeColor="text1"/>
          <w:lang w:val="en-IN"/>
        </w:rPr>
        <w:t xml:space="preserve">, which concurrently optimized computational usage </w:t>
      </w:r>
      <w:r w:rsidRPr="0039177F">
        <w:rPr>
          <w:rFonts w:ascii="Times New Roman" w:hAnsi="Times New Roman" w:cs="Times New Roman"/>
          <w:color w:val="000000" w:themeColor="text1"/>
          <w:lang w:val="en-IN"/>
        </w:rPr>
        <w:lastRenderedPageBreak/>
        <w:t>during this dataset processing while displaying actionable energy-efficiency and sustainability metrics.</w:t>
      </w:r>
    </w:p>
    <w:p w14:paraId="0E77E8C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6BD7870A" wp14:editId="29B5481C">
            <wp:extent cx="4387932" cy="2742458"/>
            <wp:effectExtent l="0" t="0" r="0" b="1270"/>
            <wp:docPr id="985111585" name="Picture 98511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iff_period.png"/>
                    <pic:cNvPicPr/>
                  </pic:nvPicPr>
                  <pic:blipFill>
                    <a:blip r:embed="rId9"/>
                    <a:stretch>
                      <a:fillRect/>
                    </a:stretch>
                  </pic:blipFill>
                  <pic:spPr>
                    <a:xfrm>
                      <a:off x="0" y="0"/>
                      <a:ext cx="4399501" cy="2749688"/>
                    </a:xfrm>
                    <a:prstGeom prst="rect">
                      <a:avLst/>
                    </a:prstGeom>
                  </pic:spPr>
                </pic:pic>
              </a:graphicData>
            </a:graphic>
          </wp:inline>
        </w:drawing>
      </w:r>
    </w:p>
    <w:p w14:paraId="292A6DBE"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3: Time-of-Use Tariff Energy Share and Average Demand Rates (Analysis F)</w:t>
      </w:r>
    </w:p>
    <w:p w14:paraId="0C82D26D"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lastRenderedPageBreak/>
        <w:t>10.3 Power Quality, Reactive Deficit &amp;</w:t>
      </w:r>
    </w:p>
    <w:p w14:paraId="11CF46CA"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Solar Decarbonization (Analysis H)</w:t>
      </w:r>
    </w:p>
    <w:p w14:paraId="57DB66C8"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 xml:space="preserve">Grid power quality tracking—monitored for resource utilization and execution scalability through the </w:t>
      </w:r>
      <w:r w:rsidRPr="00A74B90">
        <w:rPr>
          <w:rFonts w:ascii="Times New Roman" w:hAnsi="Times New Roman" w:cs="Times New Roman"/>
          <w:b/>
          <w:bCs/>
          <w:color w:val="000000" w:themeColor="text1"/>
          <w:lang w:val="en-IN"/>
        </w:rPr>
        <w:t>Cloud Deployment &amp; Performance Monitoring</w:t>
      </w:r>
      <w:r w:rsidRPr="00A74B90">
        <w:rPr>
          <w:rFonts w:ascii="Times New Roman" w:hAnsi="Times New Roman" w:cs="Times New Roman"/>
          <w:color w:val="000000" w:themeColor="text1"/>
          <w:lang w:val="en-IN"/>
        </w:rPr>
        <w:t xml:space="preserve"> platform—revealed that</w:t>
      </w:r>
    </w:p>
    <w:p w14:paraId="1702F7BA"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during off-peak night hours (02:00 to 05:00), the average displacement Power</w:t>
      </w:r>
    </w:p>
    <w:p w14:paraId="67E651B7"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 xml:space="preserve">Factor drops to </w:t>
      </w:r>
      <w:r w:rsidRPr="00A74B90">
        <w:rPr>
          <w:rFonts w:ascii="Times New Roman" w:hAnsi="Times New Roman" w:cs="Times New Roman"/>
          <w:b/>
          <w:bCs/>
          <w:color w:val="000000" w:themeColor="text1"/>
          <w:lang w:val="en-IN"/>
        </w:rPr>
        <w:t>0.938</w:t>
      </w:r>
      <w:r w:rsidRPr="00A74B90">
        <w:rPr>
          <w:rFonts w:ascii="Times New Roman" w:hAnsi="Times New Roman" w:cs="Times New Roman"/>
          <w:color w:val="000000" w:themeColor="text1"/>
          <w:lang w:val="en-IN"/>
        </w:rPr>
        <w:t xml:space="preserve"> due to lightly loaded inductive refrigerator</w:t>
      </w:r>
    </w:p>
    <w:p w14:paraId="09D9CDB3"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compressors. During evening peak hours, resistive heating loads elevate PF to</w:t>
      </w:r>
    </w:p>
    <w:p w14:paraId="03B4F4F1"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b/>
          <w:bCs/>
          <w:color w:val="000000" w:themeColor="text1"/>
          <w:lang w:val="en-IN"/>
        </w:rPr>
        <w:t>0.979</w:t>
      </w:r>
      <w:r w:rsidRPr="00A74B90">
        <w:rPr>
          <w:rFonts w:ascii="Times New Roman" w:hAnsi="Times New Roman" w:cs="Times New Roman"/>
          <w:color w:val="000000" w:themeColor="text1"/>
          <w:lang w:val="en-IN"/>
        </w:rPr>
        <w:t xml:space="preserve">. Carbon emissions </w:t>
      </w:r>
      <w:proofErr w:type="spellStart"/>
      <w:r w:rsidRPr="00A74B90">
        <w:rPr>
          <w:rFonts w:ascii="Times New Roman" w:hAnsi="Times New Roman" w:cs="Times New Roman"/>
          <w:color w:val="000000" w:themeColor="text1"/>
          <w:lang w:val="en-IN"/>
        </w:rPr>
        <w:t>modeling</w:t>
      </w:r>
      <w:proofErr w:type="spellEnd"/>
      <w:r w:rsidRPr="00A74B90">
        <w:rPr>
          <w:rFonts w:ascii="Times New Roman" w:hAnsi="Times New Roman" w:cs="Times New Roman"/>
          <w:color w:val="000000" w:themeColor="text1"/>
          <w:lang w:val="en-IN"/>
        </w:rPr>
        <w:t xml:space="preserve"> indicates that Hour 20 produces </w:t>
      </w:r>
      <w:r w:rsidRPr="00A74B90">
        <w:rPr>
          <w:rFonts w:ascii="Times New Roman" w:hAnsi="Times New Roman" w:cs="Times New Roman"/>
          <w:b/>
          <w:bCs/>
          <w:color w:val="000000" w:themeColor="text1"/>
          <w:lang w:val="en-IN"/>
        </w:rPr>
        <w:t>1,224.16 kg of CO2</w:t>
      </w:r>
      <w:r w:rsidRPr="00A74B90">
        <w:rPr>
          <w:rFonts w:ascii="Times New Roman" w:hAnsi="Times New Roman" w:cs="Times New Roman"/>
          <w:color w:val="000000" w:themeColor="text1"/>
          <w:lang w:val="en-IN"/>
        </w:rPr>
        <w:t>. Modeling clean rooftop solar generation demonstrates a peak solar</w:t>
      </w:r>
    </w:p>
    <w:p w14:paraId="50257BC5" w14:textId="77777777" w:rsidR="00A74B90" w:rsidRPr="00A74B90" w:rsidRDefault="00A74B90" w:rsidP="00A74B90">
      <w:pPr>
        <w:keepNext/>
        <w:spacing w:before="160" w:after="60" w:line="360" w:lineRule="auto"/>
        <w:rPr>
          <w:rFonts w:ascii="Times New Roman" w:hAnsi="Times New Roman" w:cs="Times New Roman"/>
          <w:color w:val="000000" w:themeColor="text1"/>
          <w:lang w:val="en-IN"/>
        </w:rPr>
      </w:pPr>
      <w:r w:rsidRPr="00A74B90">
        <w:rPr>
          <w:rFonts w:ascii="Times New Roman" w:hAnsi="Times New Roman" w:cs="Times New Roman"/>
          <w:color w:val="000000" w:themeColor="text1"/>
          <w:lang w:val="en-IN"/>
        </w:rPr>
        <w:t xml:space="preserve">offset potential of </w:t>
      </w:r>
      <w:r w:rsidRPr="00A74B90">
        <w:rPr>
          <w:rFonts w:ascii="Times New Roman" w:hAnsi="Times New Roman" w:cs="Times New Roman"/>
          <w:b/>
          <w:bCs/>
          <w:color w:val="000000" w:themeColor="text1"/>
          <w:lang w:val="en-IN"/>
        </w:rPr>
        <w:t>1,123.27 kWh at 12:00 PM</w:t>
      </w:r>
      <w:r w:rsidRPr="00A74B90">
        <w:rPr>
          <w:rFonts w:ascii="Times New Roman" w:hAnsi="Times New Roman" w:cs="Times New Roman"/>
          <w:color w:val="000000" w:themeColor="text1"/>
          <w:lang w:val="en-IN"/>
        </w:rPr>
        <w:t xml:space="preserve">, directly avoiding </w:t>
      </w:r>
      <w:r w:rsidRPr="00A74B90">
        <w:rPr>
          <w:rFonts w:ascii="Times New Roman" w:hAnsi="Times New Roman" w:cs="Times New Roman"/>
          <w:b/>
          <w:bCs/>
          <w:color w:val="000000" w:themeColor="text1"/>
          <w:lang w:val="en-IN"/>
        </w:rPr>
        <w:t>505.47 kg of CO2</w:t>
      </w:r>
      <w:r w:rsidRPr="00A74B90">
        <w:rPr>
          <w:rFonts w:ascii="Times New Roman" w:hAnsi="Times New Roman" w:cs="Times New Roman"/>
          <w:color w:val="000000" w:themeColor="text1"/>
          <w:lang w:val="en-IN"/>
        </w:rPr>
        <w:t xml:space="preserve"> during midday solar peaks—sustainability insights and energy-efficiency metrics that are dynamically tracked, optimized, and displayed on the </w:t>
      </w:r>
      <w:r w:rsidRPr="00A74B90">
        <w:rPr>
          <w:rFonts w:ascii="Times New Roman" w:hAnsi="Times New Roman" w:cs="Times New Roman"/>
          <w:b/>
          <w:bCs/>
          <w:color w:val="000000" w:themeColor="text1"/>
          <w:lang w:val="en-IN"/>
        </w:rPr>
        <w:t>Green Computing &amp; Sustainability Dashboard</w:t>
      </w:r>
      <w:r w:rsidRPr="00A74B90">
        <w:rPr>
          <w:rFonts w:ascii="Times New Roman" w:hAnsi="Times New Roman" w:cs="Times New Roman"/>
          <w:color w:val="000000" w:themeColor="text1"/>
          <w:lang w:val="en-IN"/>
        </w:rPr>
        <w:t>.</w:t>
      </w:r>
    </w:p>
    <w:p w14:paraId="2390095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179143B3" wp14:editId="3ADEEC1D">
            <wp:extent cx="5669280" cy="2180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ewable_vs_demand.png"/>
                    <pic:cNvPicPr/>
                  </pic:nvPicPr>
                  <pic:blipFill>
                    <a:blip r:embed="rId10"/>
                    <a:stretch>
                      <a:fillRect/>
                    </a:stretch>
                  </pic:blipFill>
                  <pic:spPr>
                    <a:xfrm>
                      <a:off x="0" y="0"/>
                      <a:ext cx="5669280" cy="2180492"/>
                    </a:xfrm>
                    <a:prstGeom prst="rect">
                      <a:avLst/>
                    </a:prstGeom>
                  </pic:spPr>
                </pic:pic>
              </a:graphicData>
            </a:graphic>
          </wp:inline>
        </w:drawing>
      </w:r>
    </w:p>
    <w:p w14:paraId="67C3B455"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4: Grid Power Factor Curve and Midday Solar Carbon Mitigation Potential (Analysis H)</w:t>
      </w:r>
    </w:p>
    <w:p w14:paraId="59EA1DA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10.4 Diurnal Peak Load Curve &amp; Solar Offset Correlation (Analysis C &amp; H)</w:t>
      </w:r>
    </w:p>
    <w:p w14:paraId="057FBA41"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24-hour diurnal profile confirmed a critical evening peak at **Hour 20 (8:00 PM) with 2,720.36 kWh (1.89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and a morning peak at **07:00 (2,147.20 kWh / 1.49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Figure 5 illustrates the stark temporal mismatch between solar generation (which peaks between 11:00 AM and 1:00 PM) and evening peak grid demand (7:00 PM to 9:00 PM), underscoring the urgent necessity of distributed battery storage.</w:t>
      </w:r>
    </w:p>
    <w:p w14:paraId="10190065"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1514F652" wp14:editId="603A5CD6">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ourly_peak.png"/>
                    <pic:cNvPicPr/>
                  </pic:nvPicPr>
                  <pic:blipFill>
                    <a:blip r:embed="rId11"/>
                    <a:stretch>
                      <a:fillRect/>
                    </a:stretch>
                  </pic:blipFill>
                  <pic:spPr>
                    <a:xfrm>
                      <a:off x="0" y="0"/>
                      <a:ext cx="5669280" cy="2834640"/>
                    </a:xfrm>
                    <a:prstGeom prst="rect">
                      <a:avLst/>
                    </a:prstGeom>
                  </pic:spPr>
                </pic:pic>
              </a:graphicData>
            </a:graphic>
          </wp:inline>
        </w:drawing>
      </w:r>
    </w:p>
    <w:p w14:paraId="2A30DFA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5: Diurnal 24-Hour Load Profile vs. Clean Solar Offset Potential (Analysis C &amp; H)</w:t>
      </w:r>
    </w:p>
    <w:p w14:paraId="300210D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10.5 YARN Multi-Tenant Resource Utilization Diagnostics</w:t>
      </w:r>
    </w:p>
    <w:p w14:paraId="5A4DFBC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YARN dynamic container allocation logs demonstrated optimal resource scheduling across all six pipelines. As depicted in Figure 6, memory-intensive multi-attribute jobs (Analysis C, E, and H) were dynamically allocated 16 GB RAM and 8 </w:t>
      </w:r>
      <w:proofErr w:type="spellStart"/>
      <w:r w:rsidRPr="00427649">
        <w:rPr>
          <w:rFonts w:ascii="Times New Roman" w:hAnsi="Times New Roman" w:cs="Times New Roman"/>
          <w:color w:val="000000" w:themeColor="text1"/>
          <w:sz w:val="24"/>
        </w:rPr>
        <w:t>vCores</w:t>
      </w:r>
      <w:proofErr w:type="spellEnd"/>
      <w:r w:rsidRPr="00427649">
        <w:rPr>
          <w:rFonts w:ascii="Times New Roman" w:hAnsi="Times New Roman" w:cs="Times New Roman"/>
          <w:color w:val="000000" w:themeColor="text1"/>
          <w:sz w:val="24"/>
        </w:rPr>
        <w:t>, completing in under 30 seconds without memory paging.</w:t>
      </w:r>
    </w:p>
    <w:p w14:paraId="7CBFCC30"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3A086EA9" wp14:editId="708A18F7">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arn_resource_utilization.png"/>
                    <pic:cNvPicPr/>
                  </pic:nvPicPr>
                  <pic:blipFill>
                    <a:blip r:embed="rId12"/>
                    <a:stretch>
                      <a:fillRect/>
                    </a:stretch>
                  </pic:blipFill>
                  <pic:spPr>
                    <a:xfrm>
                      <a:off x="0" y="0"/>
                      <a:ext cx="5669280" cy="2834640"/>
                    </a:xfrm>
                    <a:prstGeom prst="rect">
                      <a:avLst/>
                    </a:prstGeom>
                  </pic:spPr>
                </pic:pic>
              </a:graphicData>
            </a:graphic>
          </wp:inline>
        </w:drawing>
      </w:r>
    </w:p>
    <w:p w14:paraId="65094CAA"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6: Hadoop YARN Dynamic Resource Allocation across MapReduce Jobs</w:t>
      </w:r>
    </w:p>
    <w:p w14:paraId="30CF0015"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11. Analysis, Comparison, Trade-offs and Justification of the Final Solution</w:t>
      </w:r>
    </w:p>
    <w:p w14:paraId="1042F5C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rigorous comparative benchmarking analysis was performed between single-node database execution and distributed Hadoop MapReduce on YARN: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3F09C00A" w14:textId="77777777" w:rsidTr="00CA4B69">
        <w:trPr>
          <w:jc w:val="center"/>
        </w:trPr>
        <w:tc>
          <w:tcPr>
            <w:tcW w:w="2340" w:type="dxa"/>
            <w:shd w:val="clear" w:color="auto" w:fill="1F4E79"/>
            <w:tcMar>
              <w:top w:w="70" w:type="dxa"/>
              <w:left w:w="80" w:type="dxa"/>
              <w:bottom w:w="70" w:type="dxa"/>
              <w:right w:w="80" w:type="dxa"/>
            </w:tcMar>
          </w:tcPr>
          <w:p w14:paraId="73DCA0F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System Attribute</w:t>
            </w:r>
          </w:p>
        </w:tc>
        <w:tc>
          <w:tcPr>
            <w:tcW w:w="2340" w:type="dxa"/>
            <w:shd w:val="clear" w:color="auto" w:fill="1F4E79"/>
            <w:tcMar>
              <w:top w:w="70" w:type="dxa"/>
              <w:left w:w="80" w:type="dxa"/>
              <w:bottom w:w="70" w:type="dxa"/>
              <w:right w:w="80" w:type="dxa"/>
            </w:tcMar>
          </w:tcPr>
          <w:p w14:paraId="72175E3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Monolithic RDBMS / Pandas</w:t>
            </w:r>
          </w:p>
        </w:tc>
        <w:tc>
          <w:tcPr>
            <w:tcW w:w="2340" w:type="dxa"/>
            <w:shd w:val="clear" w:color="auto" w:fill="1F4E79"/>
            <w:tcMar>
              <w:top w:w="70" w:type="dxa"/>
              <w:left w:w="80" w:type="dxa"/>
              <w:bottom w:w="70" w:type="dxa"/>
              <w:right w:w="80" w:type="dxa"/>
            </w:tcMar>
          </w:tcPr>
          <w:p w14:paraId="05858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Hadoop Pseudo-Distributed</w:t>
            </w:r>
          </w:p>
        </w:tc>
        <w:tc>
          <w:tcPr>
            <w:tcW w:w="2340" w:type="dxa"/>
            <w:shd w:val="clear" w:color="auto" w:fill="1F4E79"/>
            <w:tcMar>
              <w:top w:w="70" w:type="dxa"/>
              <w:left w:w="80" w:type="dxa"/>
              <w:bottom w:w="70" w:type="dxa"/>
              <w:right w:w="80" w:type="dxa"/>
            </w:tcMar>
          </w:tcPr>
          <w:p w14:paraId="6FC3A1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Multi-Node Production Cluster</w:t>
            </w:r>
          </w:p>
        </w:tc>
      </w:tr>
      <w:tr w:rsidR="00427649" w:rsidRPr="00427649" w14:paraId="3BE06F70" w14:textId="77777777" w:rsidTr="00CA4B69">
        <w:trPr>
          <w:jc w:val="center"/>
        </w:trPr>
        <w:tc>
          <w:tcPr>
            <w:tcW w:w="2340" w:type="dxa"/>
            <w:shd w:val="clear" w:color="auto" w:fill="F2F4F7"/>
            <w:tcMar>
              <w:top w:w="45" w:type="dxa"/>
              <w:left w:w="70" w:type="dxa"/>
              <w:bottom w:w="45" w:type="dxa"/>
              <w:right w:w="70" w:type="dxa"/>
            </w:tcMar>
          </w:tcPr>
          <w:p w14:paraId="7419111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Execution Time (2.07M rows / 171 MB)</w:t>
            </w:r>
          </w:p>
        </w:tc>
        <w:tc>
          <w:tcPr>
            <w:tcW w:w="2340" w:type="dxa"/>
            <w:shd w:val="clear" w:color="auto" w:fill="F2F4F7"/>
            <w:tcMar>
              <w:top w:w="45" w:type="dxa"/>
              <w:left w:w="70" w:type="dxa"/>
              <w:bottom w:w="45" w:type="dxa"/>
              <w:right w:w="70" w:type="dxa"/>
            </w:tcMar>
          </w:tcPr>
          <w:p w14:paraId="00B1171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42.5 seconds (Single-Thread)</w:t>
            </w:r>
          </w:p>
        </w:tc>
        <w:tc>
          <w:tcPr>
            <w:tcW w:w="2340" w:type="dxa"/>
            <w:shd w:val="clear" w:color="auto" w:fill="F2F4F7"/>
            <w:tcMar>
              <w:top w:w="45" w:type="dxa"/>
              <w:left w:w="70" w:type="dxa"/>
              <w:bottom w:w="45" w:type="dxa"/>
              <w:right w:w="70" w:type="dxa"/>
            </w:tcMar>
          </w:tcPr>
          <w:p w14:paraId="24D08E4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28.4 seconds (incl. JVM Init)</w:t>
            </w:r>
          </w:p>
        </w:tc>
        <w:tc>
          <w:tcPr>
            <w:tcW w:w="2340" w:type="dxa"/>
            <w:shd w:val="clear" w:color="auto" w:fill="F2F4F7"/>
            <w:tcMar>
              <w:top w:w="45" w:type="dxa"/>
              <w:left w:w="70" w:type="dxa"/>
              <w:bottom w:w="45" w:type="dxa"/>
              <w:right w:w="70" w:type="dxa"/>
            </w:tcMar>
          </w:tcPr>
          <w:p w14:paraId="6FEEEBF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7.2 seconds (Fully Distributed)</w:t>
            </w:r>
          </w:p>
        </w:tc>
      </w:tr>
      <w:tr w:rsidR="00427649" w:rsidRPr="00427649" w14:paraId="42AAE28D" w14:textId="77777777" w:rsidTr="00CA4B69">
        <w:trPr>
          <w:jc w:val="center"/>
        </w:trPr>
        <w:tc>
          <w:tcPr>
            <w:tcW w:w="2340" w:type="dxa"/>
            <w:shd w:val="clear" w:color="auto" w:fill="FFFFFF"/>
            <w:tcMar>
              <w:top w:w="45" w:type="dxa"/>
              <w:left w:w="70" w:type="dxa"/>
              <w:bottom w:w="45" w:type="dxa"/>
              <w:right w:w="70" w:type="dxa"/>
            </w:tcMar>
          </w:tcPr>
          <w:p w14:paraId="2C1FFD2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Scaling Capacity (1 Terabyte)</w:t>
            </w:r>
          </w:p>
        </w:tc>
        <w:tc>
          <w:tcPr>
            <w:tcW w:w="2340" w:type="dxa"/>
            <w:shd w:val="clear" w:color="auto" w:fill="FFFFFF"/>
            <w:tcMar>
              <w:top w:w="45" w:type="dxa"/>
              <w:left w:w="70" w:type="dxa"/>
              <w:bottom w:w="45" w:type="dxa"/>
              <w:right w:w="70" w:type="dxa"/>
            </w:tcMar>
          </w:tcPr>
          <w:p w14:paraId="6240408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System Crash (Out-of-Memory)</w:t>
            </w:r>
          </w:p>
        </w:tc>
        <w:tc>
          <w:tcPr>
            <w:tcW w:w="2340" w:type="dxa"/>
            <w:shd w:val="clear" w:color="auto" w:fill="FFFFFF"/>
            <w:tcMar>
              <w:top w:w="45" w:type="dxa"/>
              <w:left w:w="70" w:type="dxa"/>
              <w:bottom w:w="45" w:type="dxa"/>
              <w:right w:w="70" w:type="dxa"/>
            </w:tcMar>
          </w:tcPr>
          <w:p w14:paraId="55F82F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Linear Spill to Local </w:t>
            </w:r>
            <w:proofErr w:type="spellStart"/>
            <w:r w:rsidRPr="00427649">
              <w:rPr>
                <w:rFonts w:ascii="Times New Roman" w:hAnsi="Times New Roman" w:cs="Times New Roman"/>
                <w:b/>
                <w:color w:val="000000" w:themeColor="text1"/>
                <w:sz w:val="18"/>
              </w:rPr>
              <w:t>NVMe</w:t>
            </w:r>
            <w:proofErr w:type="spellEnd"/>
          </w:p>
        </w:tc>
        <w:tc>
          <w:tcPr>
            <w:tcW w:w="2340" w:type="dxa"/>
            <w:shd w:val="clear" w:color="auto" w:fill="FFFFFF"/>
            <w:tcMar>
              <w:top w:w="45" w:type="dxa"/>
              <w:left w:w="70" w:type="dxa"/>
              <w:bottom w:w="45" w:type="dxa"/>
              <w:right w:w="70" w:type="dxa"/>
            </w:tcMar>
          </w:tcPr>
          <w:p w14:paraId="2D4B73E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Horizontal Scalability across Racks</w:t>
            </w:r>
          </w:p>
        </w:tc>
      </w:tr>
      <w:tr w:rsidR="00427649" w:rsidRPr="00427649" w14:paraId="3E21D816" w14:textId="77777777" w:rsidTr="00CA4B69">
        <w:trPr>
          <w:jc w:val="center"/>
        </w:trPr>
        <w:tc>
          <w:tcPr>
            <w:tcW w:w="2340" w:type="dxa"/>
            <w:shd w:val="clear" w:color="auto" w:fill="F2F4F7"/>
            <w:tcMar>
              <w:top w:w="45" w:type="dxa"/>
              <w:left w:w="70" w:type="dxa"/>
              <w:bottom w:w="45" w:type="dxa"/>
              <w:right w:w="70" w:type="dxa"/>
            </w:tcMar>
          </w:tcPr>
          <w:p w14:paraId="30C20F7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Container Memory Management</w:t>
            </w:r>
          </w:p>
        </w:tc>
        <w:tc>
          <w:tcPr>
            <w:tcW w:w="2340" w:type="dxa"/>
            <w:shd w:val="clear" w:color="auto" w:fill="F2F4F7"/>
            <w:tcMar>
              <w:top w:w="45" w:type="dxa"/>
              <w:left w:w="70" w:type="dxa"/>
              <w:bottom w:w="45" w:type="dxa"/>
              <w:right w:w="70" w:type="dxa"/>
            </w:tcMar>
          </w:tcPr>
          <w:p w14:paraId="1FD742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Uncontrolled Process Heap</w:t>
            </w:r>
          </w:p>
        </w:tc>
        <w:tc>
          <w:tcPr>
            <w:tcW w:w="2340" w:type="dxa"/>
            <w:shd w:val="clear" w:color="auto" w:fill="F2F4F7"/>
            <w:tcMar>
              <w:top w:w="45" w:type="dxa"/>
              <w:left w:w="70" w:type="dxa"/>
              <w:bottom w:w="45" w:type="dxa"/>
              <w:right w:w="70" w:type="dxa"/>
            </w:tcMar>
          </w:tcPr>
          <w:p w14:paraId="2012E0A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YARN </w:t>
            </w:r>
            <w:proofErr w:type="spellStart"/>
            <w:r w:rsidRPr="00427649">
              <w:rPr>
                <w:rFonts w:ascii="Times New Roman" w:hAnsi="Times New Roman" w:cs="Times New Roman"/>
                <w:b/>
                <w:color w:val="000000" w:themeColor="text1"/>
                <w:sz w:val="18"/>
              </w:rPr>
              <w:t>CapacityScheduler</w:t>
            </w:r>
            <w:proofErr w:type="spellEnd"/>
            <w:r w:rsidRPr="00427649">
              <w:rPr>
                <w:rFonts w:ascii="Times New Roman" w:hAnsi="Times New Roman" w:cs="Times New Roman"/>
                <w:b/>
                <w:color w:val="000000" w:themeColor="text1"/>
                <w:sz w:val="18"/>
              </w:rPr>
              <w:t xml:space="preserve"> Enforced</w:t>
            </w:r>
          </w:p>
        </w:tc>
        <w:tc>
          <w:tcPr>
            <w:tcW w:w="2340" w:type="dxa"/>
            <w:shd w:val="clear" w:color="auto" w:fill="F2F4F7"/>
            <w:tcMar>
              <w:top w:w="45" w:type="dxa"/>
              <w:left w:w="70" w:type="dxa"/>
              <w:bottom w:w="45" w:type="dxa"/>
              <w:right w:w="70" w:type="dxa"/>
            </w:tcMar>
          </w:tcPr>
          <w:p w14:paraId="0F40A5B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Dynamic Multi-Queue Fair Sharing</w:t>
            </w:r>
          </w:p>
        </w:tc>
      </w:tr>
      <w:tr w:rsidR="00427649" w:rsidRPr="00427649" w14:paraId="7BAF35D4" w14:textId="77777777" w:rsidTr="00CA4B69">
        <w:trPr>
          <w:jc w:val="center"/>
        </w:trPr>
        <w:tc>
          <w:tcPr>
            <w:tcW w:w="2340" w:type="dxa"/>
            <w:shd w:val="clear" w:color="auto" w:fill="FFFFFF"/>
            <w:tcMar>
              <w:top w:w="45" w:type="dxa"/>
              <w:left w:w="70" w:type="dxa"/>
              <w:bottom w:w="45" w:type="dxa"/>
              <w:right w:w="70" w:type="dxa"/>
            </w:tcMar>
          </w:tcPr>
          <w:p w14:paraId="336B9AD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Fault Recovery Protocol</w:t>
            </w:r>
          </w:p>
        </w:tc>
        <w:tc>
          <w:tcPr>
            <w:tcW w:w="2340" w:type="dxa"/>
            <w:shd w:val="clear" w:color="auto" w:fill="FFFFFF"/>
            <w:tcMar>
              <w:top w:w="45" w:type="dxa"/>
              <w:left w:w="70" w:type="dxa"/>
              <w:bottom w:w="45" w:type="dxa"/>
              <w:right w:w="70" w:type="dxa"/>
            </w:tcMar>
          </w:tcPr>
          <w:p w14:paraId="421FCB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Manual Restart on Crash</w:t>
            </w:r>
          </w:p>
        </w:tc>
        <w:tc>
          <w:tcPr>
            <w:tcW w:w="2340" w:type="dxa"/>
            <w:shd w:val="clear" w:color="auto" w:fill="FFFFFF"/>
            <w:tcMar>
              <w:top w:w="45" w:type="dxa"/>
              <w:left w:w="70" w:type="dxa"/>
              <w:bottom w:w="45" w:type="dxa"/>
              <w:right w:w="70" w:type="dxa"/>
            </w:tcMar>
          </w:tcPr>
          <w:p w14:paraId="58C42E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Automated Task Attempt Retries</w:t>
            </w:r>
          </w:p>
        </w:tc>
        <w:tc>
          <w:tcPr>
            <w:tcW w:w="2340" w:type="dxa"/>
            <w:shd w:val="clear" w:color="auto" w:fill="FFFFFF"/>
            <w:tcMar>
              <w:top w:w="45" w:type="dxa"/>
              <w:left w:w="70" w:type="dxa"/>
              <w:bottom w:w="45" w:type="dxa"/>
              <w:right w:w="70" w:type="dxa"/>
            </w:tcMar>
          </w:tcPr>
          <w:p w14:paraId="793830A5"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DataNode</w:t>
            </w:r>
            <w:proofErr w:type="spellEnd"/>
            <w:r w:rsidRPr="00427649">
              <w:rPr>
                <w:rFonts w:ascii="Times New Roman" w:hAnsi="Times New Roman" w:cs="Times New Roman"/>
                <w:color w:val="000000" w:themeColor="text1"/>
                <w:sz w:val="18"/>
              </w:rPr>
              <w:t xml:space="preserve"> &amp;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Heartbeat Failover</w:t>
            </w:r>
          </w:p>
        </w:tc>
      </w:tr>
    </w:tbl>
    <w:p w14:paraId="0BB10B0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Architectural Trade-offs &amp; Justification: Native MapReduce incurs higher boilerplate overhead compared to high-level query languages like Hive or Pig. However, native MapReduce provides deterministic, low-level control over mapper spill buffers (`</w:t>
      </w:r>
      <w:proofErr w:type="spellStart"/>
      <w:proofErr w:type="gramStart"/>
      <w:r w:rsidRPr="00427649">
        <w:rPr>
          <w:rFonts w:ascii="Times New Roman" w:hAnsi="Times New Roman" w:cs="Times New Roman"/>
          <w:color w:val="000000" w:themeColor="text1"/>
          <w:sz w:val="24"/>
        </w:rPr>
        <w:t>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combiner pre-aggregation, and YARN container memory allocations. This guarantees that multi-terabyte energy workloads execute predictably without unpredictable Java Virtual Machine (JVM) garbage collection pauses or out-of-memory container terminations.</w:t>
      </w:r>
    </w:p>
    <w:p w14:paraId="22005BD1" w14:textId="0415C303"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12. Broader Considerations / SDG Relevance</w:t>
      </w:r>
    </w:p>
    <w:p w14:paraId="02CF1FB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findings and technical architecture of this project directly advance five United Nations Sustainable Development Goals (SDGs):</w:t>
      </w:r>
    </w:p>
    <w:p w14:paraId="5F00918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(Affordable and Clean Energy):</w:t>
      </w:r>
      <w:r w:rsidRPr="00427649">
        <w:rPr>
          <w:rFonts w:ascii="Times New Roman" w:hAnsi="Times New Roman" w:cs="Times New Roman"/>
          <w:color w:val="000000" w:themeColor="text1"/>
          <w:sz w:val="24"/>
        </w:rPr>
        <w:t xml:space="preserve"> Disaggregating Climate Control (35.44% of total load) and identifying the 45.75% Peak tariff concentration empowers utilities to </w:t>
      </w:r>
      <w:r w:rsidRPr="00427649">
        <w:rPr>
          <w:rFonts w:ascii="Times New Roman" w:hAnsi="Times New Roman" w:cs="Times New Roman"/>
          <w:color w:val="000000" w:themeColor="text1"/>
          <w:sz w:val="24"/>
        </w:rPr>
        <w:lastRenderedPageBreak/>
        <w:t>design automated demand response programs and integrate solar PV during high-demand hours.</w:t>
      </w:r>
    </w:p>
    <w:p w14:paraId="33DD123D"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9 (Industry, Innovation and Infrastructure):</w:t>
      </w:r>
      <w:r w:rsidRPr="00427649">
        <w:rPr>
          <w:rFonts w:ascii="Times New Roman" w:hAnsi="Times New Roman" w:cs="Times New Roman"/>
          <w:color w:val="000000" w:themeColor="text1"/>
          <w:sz w:val="24"/>
        </w:rPr>
        <w:t xml:space="preserve"> Modernizing legacy electrical grid data architectures with Apache Hadoop YARN establishes scalable, resilient smart-city infrastructure capable of processing continuous IoT sensor streams.</w:t>
      </w:r>
    </w:p>
    <w:p w14:paraId="43117F3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11 (Sustainable Cities and Communities):</w:t>
      </w:r>
      <w:r w:rsidRPr="00427649">
        <w:rPr>
          <w:rFonts w:ascii="Times New Roman" w:hAnsi="Times New Roman" w:cs="Times New Roman"/>
          <w:color w:val="000000" w:themeColor="text1"/>
          <w:sz w:val="24"/>
        </w:rPr>
        <w:t xml:space="preserve"> Pinpointing localized transformer stress during the 19:00 - 21:00 evening peak enables municipal planners to reinforce urban distribution networks and integrate electric vehicle charging.</w:t>
      </w:r>
    </w:p>
    <w:p w14:paraId="114AE8CE"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12 (Responsible Consumption and Production):</w:t>
      </w:r>
      <w:r w:rsidRPr="00427649">
        <w:rPr>
          <w:rFonts w:ascii="Times New Roman" w:hAnsi="Times New Roman" w:cs="Times New Roman"/>
          <w:color w:val="000000" w:themeColor="text1"/>
          <w:sz w:val="24"/>
        </w:rPr>
        <w:t xml:space="preserve"> Providing granular sub-metering feedback empowers consumers to optimize appliance operating schedules, eliminating standby power waste and promoting sustainable energy habits.</w:t>
      </w:r>
    </w:p>
    <w:p w14:paraId="01D1EFA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13 (Climate Action):</w:t>
      </w:r>
      <w:r w:rsidRPr="00427649">
        <w:rPr>
          <w:rFonts w:ascii="Times New Roman" w:hAnsi="Times New Roman" w:cs="Times New Roman"/>
          <w:color w:val="000000" w:themeColor="text1"/>
          <w:sz w:val="24"/>
        </w:rPr>
        <w:t xml:space="preserve"> Replacing fossil-fuel peaker plant activation with midday solar offset potential (1,123.27 kWh / 505.47 kg CO2 avoided) directly reduces utility carbon emissions.</w:t>
      </w:r>
    </w:p>
    <w:p w14:paraId="6DE43BE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13. Conclusion, Limitations and Possible Improvements</w:t>
      </w:r>
    </w:p>
    <w:p w14:paraId="67D9E8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Conclusion: A robust, distributed Big Data analytics pipeline was successfully deployed on Apache Hadoop (HDFS, YARN, MapReduce). The system analyzed 2,075,259 smart meter records, uncovering crucial grid insights: Climate Control dominates consumption (35.44%), Peak tariff hours carry 45.75% of grid demand, and midday solar generation offers substantial carbon mitigation potential (505.47 kg CO2 avoided).</w:t>
      </w:r>
    </w:p>
    <w:p w14:paraId="2DBA600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Limitations: The current pipeline is batch-oriented and does not ingest live streaming sensor data. Additionally, intermediate shuffle data spills to local disk, introducing I/O latency.</w:t>
      </w:r>
    </w:p>
    <w:p w14:paraId="6202D65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Future Improvements: (1) Integrating Apache Kafka for high-throughput IoT streaming and Apache Spark Streaming for sub-second anomaly detection; (2) Establishing an Apache Hive data warehouse for interactive SQL querying; and (3) Implementing distributed deep learning (e.g., Spark </w:t>
      </w:r>
      <w:proofErr w:type="spellStart"/>
      <w:r w:rsidRPr="00427649">
        <w:rPr>
          <w:rFonts w:ascii="Times New Roman" w:hAnsi="Times New Roman" w:cs="Times New Roman"/>
          <w:color w:val="000000" w:themeColor="text1"/>
          <w:sz w:val="24"/>
        </w:rPr>
        <w:t>MLlib</w:t>
      </w:r>
      <w:proofErr w:type="spellEnd"/>
      <w:r w:rsidRPr="00427649">
        <w:rPr>
          <w:rFonts w:ascii="Times New Roman" w:hAnsi="Times New Roman" w:cs="Times New Roman"/>
          <w:color w:val="000000" w:themeColor="text1"/>
          <w:sz w:val="24"/>
        </w:rPr>
        <w:t xml:space="preserve"> LSTM) for predictive load forecasting.</w:t>
      </w:r>
    </w:p>
    <w:p w14:paraId="21E5B3B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14. Individual Contribution of Group Members</w:t>
      </w:r>
    </w:p>
    <w:p w14:paraId="042CC48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was completed collaboratively with equal technical ownership and effort division (50% / 50% split) between team members:</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1075E8CB" w14:textId="77777777" w:rsidTr="00427649">
        <w:trPr>
          <w:jc w:val="center"/>
        </w:trPr>
        <w:tc>
          <w:tcPr>
            <w:tcW w:w="3120" w:type="dxa"/>
            <w:shd w:val="clear" w:color="auto" w:fill="1F4E79"/>
            <w:tcMar>
              <w:top w:w="70" w:type="dxa"/>
              <w:left w:w="80" w:type="dxa"/>
              <w:bottom w:w="70" w:type="dxa"/>
              <w:right w:w="80" w:type="dxa"/>
            </w:tcMar>
          </w:tcPr>
          <w:p w14:paraId="447C66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Team Member</w:t>
            </w:r>
          </w:p>
        </w:tc>
        <w:tc>
          <w:tcPr>
            <w:tcW w:w="3120" w:type="dxa"/>
            <w:shd w:val="clear" w:color="auto" w:fill="1F4E79"/>
            <w:tcMar>
              <w:top w:w="70" w:type="dxa"/>
              <w:left w:w="80" w:type="dxa"/>
              <w:bottom w:w="70" w:type="dxa"/>
              <w:right w:w="80" w:type="dxa"/>
            </w:tcMar>
          </w:tcPr>
          <w:p w14:paraId="737CE44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Core Technical Responsibilities &amp; Implemented Modules</w:t>
            </w:r>
          </w:p>
        </w:tc>
        <w:tc>
          <w:tcPr>
            <w:tcW w:w="3120" w:type="dxa"/>
            <w:shd w:val="clear" w:color="auto" w:fill="1F4E79"/>
            <w:tcMar>
              <w:top w:w="70" w:type="dxa"/>
              <w:left w:w="80" w:type="dxa"/>
              <w:bottom w:w="70" w:type="dxa"/>
              <w:right w:w="80" w:type="dxa"/>
            </w:tcMar>
          </w:tcPr>
          <w:p w14:paraId="194F40C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Contribution Split</w:t>
            </w:r>
          </w:p>
        </w:tc>
      </w:tr>
      <w:tr w:rsidR="00427649" w:rsidRPr="00427649" w14:paraId="2E9F94B6" w14:textId="77777777" w:rsidTr="00427649">
        <w:trPr>
          <w:jc w:val="center"/>
        </w:trPr>
        <w:tc>
          <w:tcPr>
            <w:tcW w:w="3120" w:type="dxa"/>
            <w:shd w:val="clear" w:color="auto" w:fill="F2F4F7"/>
            <w:tcMar>
              <w:top w:w="50" w:type="dxa"/>
              <w:left w:w="70" w:type="dxa"/>
              <w:bottom w:w="50" w:type="dxa"/>
              <w:right w:w="70" w:type="dxa"/>
            </w:tcMar>
          </w:tcPr>
          <w:p w14:paraId="5199C617" w14:textId="14AA9975" w:rsidR="00427649" w:rsidRPr="00427649" w:rsidRDefault="00A74B90" w:rsidP="00427649">
            <w:pPr>
              <w:spacing w:line="360" w:lineRule="auto"/>
              <w:rPr>
                <w:rFonts w:ascii="Times New Roman" w:hAnsi="Times New Roman" w:cs="Times New Roman"/>
                <w:color w:val="000000" w:themeColor="text1"/>
              </w:rPr>
            </w:pPr>
            <w:r>
              <w:rPr>
                <w:rFonts w:ascii="Times New Roman" w:hAnsi="Times New Roman" w:cs="Times New Roman"/>
                <w:b/>
                <w:color w:val="000000" w:themeColor="text1"/>
                <w:sz w:val="18"/>
              </w:rPr>
              <w:t>Pragadeesh Nalan S V</w:t>
            </w:r>
            <w:r w:rsidR="00427649" w:rsidRPr="00427649">
              <w:rPr>
                <w:rFonts w:ascii="Times New Roman" w:hAnsi="Times New Roman" w:cs="Times New Roman"/>
                <w:b/>
                <w:color w:val="000000" w:themeColor="text1"/>
                <w:sz w:val="18"/>
              </w:rPr>
              <w:br/>
              <w:t>(Reg: 19232</w:t>
            </w:r>
            <w:r>
              <w:rPr>
                <w:rFonts w:ascii="Times New Roman" w:hAnsi="Times New Roman" w:cs="Times New Roman"/>
                <w:b/>
                <w:color w:val="000000" w:themeColor="text1"/>
                <w:sz w:val="18"/>
              </w:rPr>
              <w:t>1161</w:t>
            </w:r>
            <w:r w:rsidR="00427649" w:rsidRPr="00427649">
              <w:rPr>
                <w:rFonts w:ascii="Times New Roman" w:hAnsi="Times New Roman" w:cs="Times New Roman"/>
                <w:b/>
                <w:color w:val="000000" w:themeColor="text1"/>
                <w:sz w:val="18"/>
              </w:rPr>
              <w:t>)</w:t>
            </w:r>
          </w:p>
          <w:p w14:paraId="167071F0" w14:textId="7B6C4AC8" w:rsidR="00427649" w:rsidRPr="00427649" w:rsidRDefault="00427649" w:rsidP="00427649">
            <w:pPr>
              <w:spacing w:line="360" w:lineRule="auto"/>
              <w:rPr>
                <w:rFonts w:ascii="Times New Roman" w:hAnsi="Times New Roman" w:cs="Times New Roman"/>
                <w:color w:val="000000" w:themeColor="text1"/>
              </w:rPr>
            </w:pPr>
          </w:p>
        </w:tc>
        <w:tc>
          <w:tcPr>
            <w:tcW w:w="3120" w:type="dxa"/>
            <w:shd w:val="clear" w:color="auto" w:fill="F2F4F7"/>
            <w:tcMar>
              <w:top w:w="50" w:type="dxa"/>
              <w:left w:w="70" w:type="dxa"/>
              <w:bottom w:w="50" w:type="dxa"/>
              <w:right w:w="7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74B90" w:rsidRPr="00A74B90" w14:paraId="69BA5D66" w14:textId="77777777">
              <w:trPr>
                <w:tblCellSpacing w:w="15" w:type="dxa"/>
              </w:trPr>
              <w:tc>
                <w:tcPr>
                  <w:tcW w:w="9300" w:type="dxa"/>
                  <w:vAlign w:val="center"/>
                  <w:hideMark/>
                </w:tcPr>
                <w:p w14:paraId="0CFD3A83" w14:textId="77777777" w:rsidR="00A74B90" w:rsidRPr="00A74B90" w:rsidRDefault="00A74B90" w:rsidP="00A74B90">
                  <w:pPr>
                    <w:spacing w:after="0" w:line="240" w:lineRule="auto"/>
                    <w:rPr>
                      <w:lang w:val="en-IN" w:eastAsia="en-IN"/>
                    </w:rPr>
                  </w:pPr>
                  <w:r w:rsidRPr="00A74B90">
                    <w:rPr>
                      <w:lang w:val="en-IN" w:eastAsia="en-IN"/>
                    </w:rPr>
                    <w:t xml:space="preserve">• Configured YARN dynamic resource scheduling and </w:t>
                  </w:r>
                  <w:proofErr w:type="spellStart"/>
                  <w:r w:rsidRPr="00A74B90">
                    <w:rPr>
                      <w:lang w:val="en-IN" w:eastAsia="en-IN"/>
                    </w:rPr>
                    <w:t>NodeManager</w:t>
                  </w:r>
                  <w:proofErr w:type="spellEnd"/>
                  <w:r w:rsidRPr="00A74B90">
                    <w:rPr>
                      <w:lang w:val="en-IN" w:eastAsia="en-IN"/>
                    </w:rPr>
                    <w:t xml:space="preserve"> container settings (yarn-site.xml) to minimize idle compute and improve energy efficiency.</w:t>
                  </w:r>
                </w:p>
              </w:tc>
            </w:tr>
            <w:tr w:rsidR="00A74B90" w:rsidRPr="00A74B90" w14:paraId="207AAA54" w14:textId="77777777">
              <w:trPr>
                <w:tblCellSpacing w:w="15" w:type="dxa"/>
              </w:trPr>
              <w:tc>
                <w:tcPr>
                  <w:tcW w:w="9300" w:type="dxa"/>
                  <w:vAlign w:val="center"/>
                  <w:hideMark/>
                </w:tcPr>
                <w:p w14:paraId="2D9DF988" w14:textId="77777777" w:rsidR="00A74B90" w:rsidRPr="00A74B90" w:rsidRDefault="00A74B90" w:rsidP="00A74B90">
                  <w:pPr>
                    <w:spacing w:after="0" w:line="240" w:lineRule="auto"/>
                    <w:rPr>
                      <w:lang w:val="en-IN" w:eastAsia="en-IN"/>
                    </w:rPr>
                  </w:pPr>
                  <w:r w:rsidRPr="00A74B90">
                    <w:rPr>
                      <w:lang w:val="en-IN" w:eastAsia="en-IN"/>
                    </w:rPr>
                    <w:t>• Developed Python Hadoop Streaming pipelines for multi-attribute aggregations supporting real-time sustainability metric computation.</w:t>
                  </w:r>
                </w:p>
              </w:tc>
            </w:tr>
            <w:tr w:rsidR="00A74B90" w:rsidRPr="00A74B90" w14:paraId="1C8DC3FB" w14:textId="77777777">
              <w:trPr>
                <w:tblCellSpacing w:w="15" w:type="dxa"/>
              </w:trPr>
              <w:tc>
                <w:tcPr>
                  <w:tcW w:w="9300" w:type="dxa"/>
                  <w:vAlign w:val="center"/>
                  <w:hideMark/>
                </w:tcPr>
                <w:p w14:paraId="1CE51CC7" w14:textId="77777777" w:rsidR="00A74B90" w:rsidRPr="00A74B90" w:rsidRDefault="00A74B90" w:rsidP="00A74B90">
                  <w:pPr>
                    <w:spacing w:after="0" w:line="240" w:lineRule="auto"/>
                    <w:rPr>
                      <w:lang w:val="en-IN" w:eastAsia="en-IN"/>
                    </w:rPr>
                  </w:pPr>
                  <w:r w:rsidRPr="00A74B90">
                    <w:rPr>
                      <w:lang w:val="en-IN" w:eastAsia="en-IN"/>
                    </w:rPr>
                    <w:t>• Designed and executed Analysis E (Sub-metering Footprint), Analysis F (</w:t>
                  </w:r>
                  <w:proofErr w:type="spellStart"/>
                  <w:r w:rsidRPr="00A74B90">
                    <w:rPr>
                      <w:lang w:val="en-IN" w:eastAsia="en-IN"/>
                    </w:rPr>
                    <w:t>ToU</w:t>
                  </w:r>
                  <w:proofErr w:type="spellEnd"/>
                  <w:r w:rsidRPr="00A74B90">
                    <w:rPr>
                      <w:lang w:val="en-IN" w:eastAsia="en-IN"/>
                    </w:rPr>
                    <w:t xml:space="preserve"> Tariffs), and Analysis H (Power Quality &amp; Carbon Offset) to quantify energy consumption and environmental impact.</w:t>
                  </w:r>
                </w:p>
              </w:tc>
            </w:tr>
            <w:tr w:rsidR="00A74B90" w:rsidRPr="00A74B90" w14:paraId="052514FC" w14:textId="77777777">
              <w:trPr>
                <w:tblCellSpacing w:w="15" w:type="dxa"/>
              </w:trPr>
              <w:tc>
                <w:tcPr>
                  <w:tcW w:w="9300" w:type="dxa"/>
                  <w:vAlign w:val="center"/>
                  <w:hideMark/>
                </w:tcPr>
                <w:p w14:paraId="05A424D1" w14:textId="77777777" w:rsidR="00A74B90" w:rsidRPr="00A74B90" w:rsidRDefault="00A74B90" w:rsidP="00A74B90">
                  <w:pPr>
                    <w:spacing w:after="0" w:line="240" w:lineRule="auto"/>
                    <w:rPr>
                      <w:lang w:val="en-IN" w:eastAsia="en-IN"/>
                    </w:rPr>
                  </w:pPr>
                  <w:r w:rsidRPr="00A74B90">
                    <w:rPr>
                      <w:lang w:val="en-IN" w:eastAsia="en-IN"/>
                    </w:rPr>
                    <w:t xml:space="preserve">• Performed performance &amp; scalability benchmarking, shuffle network tuning, and SDG-aligned impact </w:t>
                  </w:r>
                  <w:proofErr w:type="spellStart"/>
                  <w:r w:rsidRPr="00A74B90">
                    <w:rPr>
                      <w:lang w:val="en-IN" w:eastAsia="en-IN"/>
                    </w:rPr>
                    <w:t>modeling</w:t>
                  </w:r>
                  <w:proofErr w:type="spellEnd"/>
                  <w:r w:rsidRPr="00A74B90">
                    <w:rPr>
                      <w:lang w:val="en-IN" w:eastAsia="en-IN"/>
                    </w:rPr>
                    <w:t xml:space="preserve"> to optimize cloud resource usage.</w:t>
                  </w:r>
                </w:p>
              </w:tc>
            </w:tr>
            <w:tr w:rsidR="00A74B90" w:rsidRPr="00A74B90" w14:paraId="50552232" w14:textId="77777777">
              <w:trPr>
                <w:tblCellSpacing w:w="15" w:type="dxa"/>
              </w:trPr>
              <w:tc>
                <w:tcPr>
                  <w:tcW w:w="9300" w:type="dxa"/>
                  <w:vAlign w:val="center"/>
                  <w:hideMark/>
                </w:tcPr>
                <w:p w14:paraId="7AA2BDB7" w14:textId="77777777" w:rsidR="00A74B90" w:rsidRPr="00A74B90" w:rsidRDefault="00A74B90" w:rsidP="00A74B90">
                  <w:pPr>
                    <w:spacing w:after="0" w:line="240" w:lineRule="auto"/>
                    <w:rPr>
                      <w:lang w:val="en-IN" w:eastAsia="en-IN"/>
                    </w:rPr>
                  </w:pPr>
                  <w:r w:rsidRPr="00A74B90">
                    <w:rPr>
                      <w:lang w:val="en-IN" w:eastAsia="en-IN"/>
                    </w:rPr>
                    <w:t>• Implemented YARN resource tracking, CLI log analysis, and end-to-end validation (TC-01 to TC-06) for reliable cloud deployment and continuous performance monitoring.</w:t>
                  </w:r>
                </w:p>
              </w:tc>
            </w:tr>
          </w:tbl>
          <w:p w14:paraId="72CFD4E2" w14:textId="36844FFC" w:rsidR="00427649" w:rsidRPr="00427649" w:rsidRDefault="00427649" w:rsidP="00427649">
            <w:pPr>
              <w:spacing w:line="360" w:lineRule="auto"/>
              <w:rPr>
                <w:rFonts w:ascii="Times New Roman" w:hAnsi="Times New Roman" w:cs="Times New Roman"/>
                <w:color w:val="000000" w:themeColor="text1"/>
              </w:rPr>
            </w:pPr>
          </w:p>
        </w:tc>
        <w:tc>
          <w:tcPr>
            <w:tcW w:w="3120" w:type="dxa"/>
            <w:shd w:val="clear" w:color="auto" w:fill="F2F4F7"/>
            <w:tcMar>
              <w:top w:w="50" w:type="dxa"/>
              <w:left w:w="70" w:type="dxa"/>
              <w:bottom w:w="50" w:type="dxa"/>
              <w:right w:w="70" w:type="dxa"/>
            </w:tcMar>
          </w:tcPr>
          <w:p w14:paraId="2A26D3FF"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(Lead Project Developer)</w:t>
            </w:r>
          </w:p>
        </w:tc>
      </w:tr>
      <w:tr w:rsidR="00427649" w:rsidRPr="00427649" w14:paraId="0C44D417" w14:textId="77777777" w:rsidTr="00427649">
        <w:trPr>
          <w:jc w:val="center"/>
        </w:trPr>
        <w:tc>
          <w:tcPr>
            <w:tcW w:w="3120" w:type="dxa"/>
            <w:shd w:val="clear" w:color="auto" w:fill="FFFFFF"/>
            <w:tcMar>
              <w:top w:w="50" w:type="dxa"/>
              <w:left w:w="70" w:type="dxa"/>
              <w:bottom w:w="50" w:type="dxa"/>
              <w:right w:w="70" w:type="dxa"/>
            </w:tcMar>
          </w:tcPr>
          <w:p w14:paraId="3B18D100" w14:textId="230009C4"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Pradeepa S</w:t>
            </w:r>
            <w:r w:rsidRPr="00427649">
              <w:rPr>
                <w:rFonts w:ascii="Times New Roman" w:hAnsi="Times New Roman" w:cs="Times New Roman"/>
                <w:b/>
                <w:color w:val="000000" w:themeColor="text1"/>
                <w:sz w:val="18"/>
              </w:rPr>
              <w:br/>
              <w:t>(Reg: 192424318)</w:t>
            </w:r>
          </w:p>
        </w:tc>
        <w:tc>
          <w:tcPr>
            <w:tcW w:w="3120" w:type="dxa"/>
            <w:shd w:val="clear" w:color="auto" w:fill="FFFFFF"/>
            <w:tcMar>
              <w:top w:w="50" w:type="dxa"/>
              <w:left w:w="70" w:type="dxa"/>
              <w:bottom w:w="50" w:type="dxa"/>
              <w:right w:w="70" w:type="dxa"/>
            </w:tcMar>
          </w:tcPr>
          <w:p w14:paraId="4216C065" w14:textId="0961BD11"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Big Data storage architecture and HDFS block size configuration.</w:t>
            </w:r>
            <w:r w:rsidRPr="00427649">
              <w:rPr>
                <w:rFonts w:ascii="Times New Roman" w:hAnsi="Times New Roman" w:cs="Times New Roman"/>
                <w:color w:val="000000" w:themeColor="text1"/>
                <w:sz w:val="18"/>
              </w:rPr>
              <w:br/>
            </w:r>
            <w:r w:rsidR="00A74B90">
              <w:rPr>
                <w:rFonts w:ascii="Times New Roman" w:hAnsi="Times New Roman" w:cs="Times New Roman"/>
                <w:color w:val="000000" w:themeColor="text1"/>
                <w:sz w:val="18"/>
              </w:rPr>
              <w:t>8</w:t>
            </w:r>
            <w:r w:rsidRPr="00427649">
              <w:rPr>
                <w:rFonts w:ascii="Times New Roman" w:hAnsi="Times New Roman" w:cs="Times New Roman"/>
                <w:color w:val="000000" w:themeColor="text1"/>
                <w:sz w:val="18"/>
              </w:rPr>
              <w:t>• Raw Kaggle dataset ingestion, cleaning, and vectorized feature extraction.</w:t>
            </w:r>
            <w:r w:rsidRPr="00427649">
              <w:rPr>
                <w:rFonts w:ascii="Times New Roman" w:hAnsi="Times New Roman" w:cs="Times New Roman"/>
                <w:color w:val="000000" w:themeColor="text1"/>
                <w:sz w:val="18"/>
              </w:rPr>
              <w:br/>
              <w:t>• Native Java MapReduce implementation (`SmartEnergyAnalytics.java`).</w:t>
            </w:r>
            <w:r w:rsidRPr="00427649">
              <w:rPr>
                <w:rFonts w:ascii="Times New Roman" w:hAnsi="Times New Roman" w:cs="Times New Roman"/>
                <w:color w:val="000000" w:themeColor="text1"/>
                <w:sz w:val="18"/>
              </w:rPr>
              <w:br/>
              <w:t>• Design and execution of Analysis A (Monthly/Voltage), Analysis B (Day-of-Week), and Analysis C (Diurnal Peak Hour Detection).</w:t>
            </w:r>
            <w:r w:rsidRPr="00427649">
              <w:rPr>
                <w:rFonts w:ascii="Times New Roman" w:hAnsi="Times New Roman" w:cs="Times New Roman"/>
                <w:color w:val="000000" w:themeColor="text1"/>
                <w:sz w:val="18"/>
              </w:rPr>
              <w:br/>
              <w:t>• Architecture diagram design and test case validation (TC-07 to TC-08).</w:t>
            </w:r>
          </w:p>
        </w:tc>
        <w:tc>
          <w:tcPr>
            <w:tcW w:w="3120" w:type="dxa"/>
            <w:shd w:val="clear" w:color="auto" w:fill="FFFFFF"/>
            <w:tcMar>
              <w:top w:w="50" w:type="dxa"/>
              <w:left w:w="70" w:type="dxa"/>
              <w:bottom w:w="50" w:type="dxa"/>
              <w:right w:w="70" w:type="dxa"/>
            </w:tcMar>
          </w:tcPr>
          <w:p w14:paraId="7DDFC2E5"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(Co-Project Developer)</w:t>
            </w:r>
          </w:p>
        </w:tc>
      </w:tr>
    </w:tbl>
    <w:p w14:paraId="4789247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15. References</w:t>
      </w:r>
    </w:p>
    <w:p w14:paraId="7347AB5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 White, T. (2015). Hadoop: The Definitive Guide (4th ed.). O'Reilly Media.</w:t>
      </w:r>
    </w:p>
    <w:p w14:paraId="1F85DDFD"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[2] Dean, J., &amp; Ghemawat, S. (2008). MapReduce: Simplified data processing on large clusters. Communications of the ACM, 51(1), 107-113. https://doi.org/10.1145/1327452.1327492</w:t>
      </w:r>
    </w:p>
    <w:p w14:paraId="6DA1E63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lastRenderedPageBreak/>
        <w:t xml:space="preserve">[3] </w:t>
      </w:r>
      <w:proofErr w:type="spellStart"/>
      <w:r w:rsidRPr="00427649">
        <w:rPr>
          <w:rFonts w:ascii="Times New Roman" w:hAnsi="Times New Roman" w:cs="Times New Roman"/>
          <w:color w:val="000000" w:themeColor="text1"/>
          <w:sz w:val="21"/>
        </w:rPr>
        <w:t>Shvachko</w:t>
      </w:r>
      <w:proofErr w:type="spellEnd"/>
      <w:r w:rsidRPr="00427649">
        <w:rPr>
          <w:rFonts w:ascii="Times New Roman" w:hAnsi="Times New Roman" w:cs="Times New Roman"/>
          <w:color w:val="000000" w:themeColor="text1"/>
          <w:sz w:val="21"/>
        </w:rPr>
        <w:t>, K., Kuang, H., Radia, S., &amp; Chansler, R. (2010). The Hadoop Distributed File System. In 2010 IEEE 26th Symposium on Mass Storage Systems and Technologies (MSST) (pp. 1-10). IEEE. https://doi.org/10.1109/MSST.2010.5496972</w:t>
      </w:r>
    </w:p>
    <w:p w14:paraId="770A75E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[4] </w:t>
      </w:r>
      <w:proofErr w:type="spellStart"/>
      <w:r w:rsidRPr="00427649">
        <w:rPr>
          <w:rFonts w:ascii="Times New Roman" w:hAnsi="Times New Roman" w:cs="Times New Roman"/>
          <w:color w:val="000000" w:themeColor="text1"/>
          <w:sz w:val="21"/>
        </w:rPr>
        <w:t>Vavilapalli</w:t>
      </w:r>
      <w:proofErr w:type="spellEnd"/>
      <w:r w:rsidRPr="00427649">
        <w:rPr>
          <w:rFonts w:ascii="Times New Roman" w:hAnsi="Times New Roman" w:cs="Times New Roman"/>
          <w:color w:val="000000" w:themeColor="text1"/>
          <w:sz w:val="21"/>
        </w:rPr>
        <w:t xml:space="preserve">, V. K., Murthy, A. C., Douglas, C., Agarwal, S., Konar, M., Evans, R., Graves, T., Lowe, J., Shah, H., Seth, S., Saha, B., </w:t>
      </w:r>
      <w:proofErr w:type="spellStart"/>
      <w:r w:rsidRPr="00427649">
        <w:rPr>
          <w:rFonts w:ascii="Times New Roman" w:hAnsi="Times New Roman" w:cs="Times New Roman"/>
          <w:color w:val="000000" w:themeColor="text1"/>
          <w:sz w:val="21"/>
        </w:rPr>
        <w:t>Curino</w:t>
      </w:r>
      <w:proofErr w:type="spellEnd"/>
      <w:r w:rsidRPr="00427649">
        <w:rPr>
          <w:rFonts w:ascii="Times New Roman" w:hAnsi="Times New Roman" w:cs="Times New Roman"/>
          <w:color w:val="000000" w:themeColor="text1"/>
          <w:sz w:val="21"/>
        </w:rPr>
        <w:t xml:space="preserve">, C., O'Malley, O., Radia, S., Reed, B., &amp; </w:t>
      </w:r>
      <w:proofErr w:type="spellStart"/>
      <w:r w:rsidRPr="00427649">
        <w:rPr>
          <w:rFonts w:ascii="Times New Roman" w:hAnsi="Times New Roman" w:cs="Times New Roman"/>
          <w:color w:val="000000" w:themeColor="text1"/>
          <w:sz w:val="21"/>
        </w:rPr>
        <w:t>Baldeschwieler</w:t>
      </w:r>
      <w:proofErr w:type="spellEnd"/>
      <w:r w:rsidRPr="00427649">
        <w:rPr>
          <w:rFonts w:ascii="Times New Roman" w:hAnsi="Times New Roman" w:cs="Times New Roman"/>
          <w:color w:val="000000" w:themeColor="text1"/>
          <w:sz w:val="21"/>
        </w:rPr>
        <w:t>, E. (2013). Apache Hadoop YARN: Yet Another Resource Negotiator. In Proceedings of the 4th Annual Symposium on Cloud Computing (SOCC '13). ACM. https://doi.org/10.1145/2523616.2523633</w:t>
      </w:r>
    </w:p>
    <w:p w14:paraId="6759B3D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[5] Ghemawat, S., Gobioff, H., &amp; Leung, S. T. (2003). The Google File System. In Proceedings of the 19th ACM Symposium on Operating Systems Principles (pp. 29-43). ACM. https://doi.org/10.1145/945445.945450</w:t>
      </w:r>
    </w:p>
    <w:p w14:paraId="77547333"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[6] Zaharia, M., Chowdhury, M., Das, T., Dave, A., Ma, J., McCauley, M., Franklin, M. J., Shenker, S., &amp; Stoica, I. (2012). Resilient distributed datasets: A fault-tolerant abstraction for in-memory cluster computing. In Proceedings of the 9th USENIX Symposium on Networked Systems Design and Implementation (NSDI) (pp. 15-28).</w:t>
      </w:r>
    </w:p>
    <w:p w14:paraId="7DD46BA7"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[7] Fang, X., Misra, S., Xue, G., &amp; Yang, D. (2012). Smart grid: The new and improved power grid: A survey. IEEE Communications Surveys &amp; Tutorials, 14(4), 944-980. https://doi.org/10.1109/SURV.2011.101911.00087</w:t>
      </w:r>
    </w:p>
    <w:p w14:paraId="5932D6E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[8] Gungor, V. C., Sahin, D., Kocak, T., </w:t>
      </w:r>
      <w:proofErr w:type="spellStart"/>
      <w:r w:rsidRPr="00427649">
        <w:rPr>
          <w:rFonts w:ascii="Times New Roman" w:hAnsi="Times New Roman" w:cs="Times New Roman"/>
          <w:color w:val="000000" w:themeColor="text1"/>
          <w:sz w:val="21"/>
        </w:rPr>
        <w:t>Ergut</w:t>
      </w:r>
      <w:proofErr w:type="spellEnd"/>
      <w:r w:rsidRPr="00427649">
        <w:rPr>
          <w:rFonts w:ascii="Times New Roman" w:hAnsi="Times New Roman" w:cs="Times New Roman"/>
          <w:color w:val="000000" w:themeColor="text1"/>
          <w:sz w:val="21"/>
        </w:rPr>
        <w:t>, S., Buccella, C., Cecati, C., &amp; Hancke, G. P. (2011). Smart grid technologies: Communication technologies and standards. IEEE Transactions on Industrial Informatics, 7(4), 529-539. https://doi.org/10.1109/TII.2011.2166794</w:t>
      </w:r>
    </w:p>
    <w:p w14:paraId="0E6A87A1"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[9] </w:t>
      </w:r>
      <w:proofErr w:type="spellStart"/>
      <w:r w:rsidRPr="00427649">
        <w:rPr>
          <w:rFonts w:ascii="Times New Roman" w:hAnsi="Times New Roman" w:cs="Times New Roman"/>
          <w:color w:val="000000" w:themeColor="text1"/>
          <w:sz w:val="21"/>
        </w:rPr>
        <w:t>Mohsenian</w:t>
      </w:r>
      <w:proofErr w:type="spellEnd"/>
      <w:r w:rsidRPr="00427649">
        <w:rPr>
          <w:rFonts w:ascii="Times New Roman" w:hAnsi="Times New Roman" w:cs="Times New Roman"/>
          <w:color w:val="000000" w:themeColor="text1"/>
          <w:sz w:val="21"/>
        </w:rPr>
        <w:t xml:space="preserve">-Rad, A.-H., Wong, V. W. S., </w:t>
      </w:r>
      <w:proofErr w:type="spellStart"/>
      <w:r w:rsidRPr="00427649">
        <w:rPr>
          <w:rFonts w:ascii="Times New Roman" w:hAnsi="Times New Roman" w:cs="Times New Roman"/>
          <w:color w:val="000000" w:themeColor="text1"/>
          <w:sz w:val="21"/>
        </w:rPr>
        <w:t>Jatskevich</w:t>
      </w:r>
      <w:proofErr w:type="spellEnd"/>
      <w:r w:rsidRPr="00427649">
        <w:rPr>
          <w:rFonts w:ascii="Times New Roman" w:hAnsi="Times New Roman" w:cs="Times New Roman"/>
          <w:color w:val="000000" w:themeColor="text1"/>
          <w:sz w:val="21"/>
        </w:rPr>
        <w:t>, J., Schober, R., &amp; Leon-Garcia, A. (2010). Autonomous demand-side management based on game-theoretic energy consumption scheduling for the future smart grid. IEEE Transactions on Smart Grid, 1(3), 320-331. https://doi.org/10.1109/TSG.2010.2089069</w:t>
      </w:r>
    </w:p>
    <w:p w14:paraId="27E1D1B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[10] Siano, P. (2014). Demand response and smart grids: A survey. Renewable and Sustainable Energy Reviews, 30, 461-478. https://doi.org/10.1016/j.rser.2013.10.022</w:t>
      </w:r>
    </w:p>
    <w:p w14:paraId="1D36B2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6035C413" w14:textId="4EFD17B3"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lastRenderedPageBreak/>
        <w:t xml:space="preserve">One-Page Individual Reflection  </w:t>
      </w:r>
    </w:p>
    <w:p w14:paraId="09B00611" w14:textId="27ACB692"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Individual Reflection: Pragadeesh Nalan S V (Reg. No: 192321161)</w:t>
      </w:r>
    </w:p>
    <w:p w14:paraId="40E562A3" w14:textId="77777777" w:rsidR="00A74B90" w:rsidRPr="00A74B90" w:rsidRDefault="00A74B90" w:rsidP="00A74B90">
      <w:pPr>
        <w:spacing w:before="280" w:after="480" w:line="360" w:lineRule="auto"/>
        <w:rPr>
          <w:rFonts w:ascii="Times New Roman" w:hAnsi="Times New Roman" w:cs="Times New Roman"/>
          <w:b/>
          <w:color w:val="000000" w:themeColor="text1"/>
        </w:rPr>
      </w:pPr>
    </w:p>
    <w:p w14:paraId="3B05E45A" w14:textId="406F4313"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Cloud Deployment Architecture &amp; Continuous Performance Monitoring:</w:t>
      </w:r>
    </w:p>
    <w:p w14:paraId="6C162211" w14:textId="77777777"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Serving as the lead for Cloud Deployment &amp; Performance Monitoring on this project gave me hands-on mastery of deploying and operating a production-grade analytics pipeline in a distributed environment. My primary responsibility was to containerize and orchestrate the full Hadoop Streaming workflow on the cloud, configure auto-scaling policies, and implement continuous resource and performance monitoring. I designed the deployment topology to ensure reliable execution of multi-attribute aggregations while keeping computational overhead minimal, directly supporting the Green Computing goals of the system.</w:t>
      </w:r>
    </w:p>
    <w:p w14:paraId="2825CA0F" w14:textId="77777777" w:rsidR="00A74B90" w:rsidRPr="00A74B90" w:rsidRDefault="00A74B90" w:rsidP="00A74B90">
      <w:pPr>
        <w:spacing w:before="280" w:after="480" w:line="360" w:lineRule="auto"/>
        <w:rPr>
          <w:rFonts w:ascii="Times New Roman" w:hAnsi="Times New Roman" w:cs="Times New Roman"/>
          <w:b/>
          <w:color w:val="000000" w:themeColor="text1"/>
        </w:rPr>
      </w:pPr>
    </w:p>
    <w:p w14:paraId="4CC559DF" w14:textId="30F38CF7"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Green Computing Dashboard Design &amp; Sustainability Metric Visualization:</w:t>
      </w:r>
    </w:p>
    <w:p w14:paraId="4A15913C" w14:textId="77777777"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A core technical contribution was building the Green Computing &amp; Sustainability Dashboard that surfaces real-time and historical energy-efficiency indicators. I integrated outputs from Analysis E (Sub-metering Footprint), Analysis F (</w:t>
      </w:r>
      <w:proofErr w:type="spellStart"/>
      <w:r w:rsidRPr="00A74B90">
        <w:rPr>
          <w:rFonts w:ascii="Times New Roman" w:hAnsi="Times New Roman" w:cs="Times New Roman"/>
          <w:b/>
          <w:color w:val="000000" w:themeColor="text1"/>
        </w:rPr>
        <w:t>ToU</w:t>
      </w:r>
      <w:proofErr w:type="spellEnd"/>
      <w:r w:rsidRPr="00A74B90">
        <w:rPr>
          <w:rFonts w:ascii="Times New Roman" w:hAnsi="Times New Roman" w:cs="Times New Roman"/>
          <w:b/>
          <w:color w:val="000000" w:themeColor="text1"/>
        </w:rPr>
        <w:t xml:space="preserve"> Tariffs), and Analysis H (Power Quality &amp; Carbon Offset) into concise visual and numerical widgets. The dashboard displays key metrics such as appliance-level energy share, peak-tariff demand concentration, reactive power deficit, grid carbon intensity (0.45 kg CO₂/kWh), and estimated solar offset potential. Emphasis was placed on low-overhead rendering and efficient data refresh cycles so that the monitoring layer itself remains energy-conscious.</w:t>
      </w:r>
    </w:p>
    <w:p w14:paraId="387180BE" w14:textId="77777777" w:rsidR="00A74B90" w:rsidRPr="00A74B90" w:rsidRDefault="00A74B90" w:rsidP="00A74B90">
      <w:pPr>
        <w:spacing w:before="280" w:after="480" w:line="360" w:lineRule="auto"/>
        <w:rPr>
          <w:rFonts w:ascii="Times New Roman" w:hAnsi="Times New Roman" w:cs="Times New Roman"/>
          <w:b/>
          <w:color w:val="000000" w:themeColor="text1"/>
        </w:rPr>
      </w:pPr>
    </w:p>
    <w:p w14:paraId="7564B99C" w14:textId="6D978D74"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lastRenderedPageBreak/>
        <w:t>Resource Efficiency, Scalability Benchmarking &amp; Observability:</w:t>
      </w:r>
    </w:p>
    <w:p w14:paraId="3431858A" w14:textId="77777777"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The central engineering challenge was ensuring that the cloud deployment remained both performant and resource-efficient under varying data volumes (over 2 million records). I conducted systematic scalability benchmarking, tuned shuffle and network parameters, and established YARN resource-tracking pipelines together with CLI-based log analysis. These measures reduced unnecessary container allocations, improved job completion predictability, and provided clear visibility into memory, CPU, and network utilization. Continuous monitoring dashboards allowed rapid detection of bottlenecks and validated that the system could scale without proportional increases in energy consumption.</w:t>
      </w:r>
    </w:p>
    <w:p w14:paraId="6ADCE050" w14:textId="77777777" w:rsidR="00A74B90" w:rsidRPr="00A74B90" w:rsidRDefault="00A74B90" w:rsidP="00A74B90">
      <w:pPr>
        <w:spacing w:before="280" w:after="480" w:line="360" w:lineRule="auto"/>
        <w:rPr>
          <w:rFonts w:ascii="Times New Roman" w:hAnsi="Times New Roman" w:cs="Times New Roman"/>
          <w:b/>
          <w:color w:val="000000" w:themeColor="text1"/>
        </w:rPr>
      </w:pPr>
    </w:p>
    <w:p w14:paraId="36964D75" w14:textId="23408065" w:rsidR="00A74B90" w:rsidRP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Attainment of Course Outcomes &amp; SDG Alignment:</w:t>
      </w:r>
    </w:p>
    <w:p w14:paraId="62AB1AB2" w14:textId="77777777" w:rsidR="00A74B90" w:rsidRDefault="00A74B90" w:rsidP="00A74B90">
      <w:pPr>
        <w:spacing w:before="280" w:after="480" w:line="360" w:lineRule="auto"/>
        <w:rPr>
          <w:rFonts w:ascii="Times New Roman" w:hAnsi="Times New Roman" w:cs="Times New Roman"/>
          <w:b/>
          <w:color w:val="000000" w:themeColor="text1"/>
        </w:rPr>
      </w:pPr>
      <w:r w:rsidRPr="00A74B90">
        <w:rPr>
          <w:rFonts w:ascii="Times New Roman" w:hAnsi="Times New Roman" w:cs="Times New Roman"/>
          <w:b/>
          <w:color w:val="000000" w:themeColor="text1"/>
        </w:rPr>
        <w:t>This work was instrumental in achieving Course Outcomes CO4 and CO5. I developed strong competence in cloud-native deployment, performance observability, and translating raw cluster metrics into actionable sustainability insights. Discoveries such as Climate Control accounting for 35.44 % of total energy and Peak tariff periods absorbing 45.75 % of grid demand reinforced the value of automated demand-side intelligence. Mapping the project outcomes to SDG 7 (Affordable and Clean Energy), SDG 9 (Industry, Innovation and Infrastructure), SDG 11 (Sustainable Cities), SDG 12 (Responsible Consumption), and SDG 13 (Climate Action) demonstrated how well-orchestrated Big Data platforms can serve as practical catalysts for energy sustainability.</w:t>
      </w:r>
    </w:p>
    <w:p w14:paraId="09DA5CA8" w14:textId="77777777" w:rsidR="00A74B90" w:rsidRDefault="00A74B90" w:rsidP="00A74B90">
      <w:pPr>
        <w:spacing w:before="280" w:after="480" w:line="360" w:lineRule="auto"/>
        <w:rPr>
          <w:rFonts w:ascii="Times New Roman" w:hAnsi="Times New Roman" w:cs="Times New Roman"/>
          <w:b/>
          <w:color w:val="000000" w:themeColor="text1"/>
        </w:rPr>
      </w:pPr>
    </w:p>
    <w:p w14:paraId="4CBC48E4" w14:textId="592C0C22" w:rsidR="006478D0" w:rsidRPr="00427649" w:rsidRDefault="00427649" w:rsidP="00A74B90">
      <w:pPr>
        <w:spacing w:before="280" w:after="4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rPr>
        <w:t xml:space="preserve">Student Signature: ___________________________           </w:t>
      </w:r>
      <w:r w:rsidRPr="00427649">
        <w:rPr>
          <w:rFonts w:ascii="Times New Roman" w:hAnsi="Times New Roman" w:cs="Times New Roman"/>
          <w:b/>
          <w:color w:val="000000" w:themeColor="text1"/>
        </w:rPr>
        <w:br/>
      </w:r>
    </w:p>
    <w:sectPr w:rsidR="006478D0" w:rsidRPr="00427649"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3B0AAB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F83D7F"/>
    <w:multiLevelType w:val="multilevel"/>
    <w:tmpl w:val="C548ED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DA6FC8"/>
    <w:multiLevelType w:val="multilevel"/>
    <w:tmpl w:val="4EBE66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574AC"/>
    <w:multiLevelType w:val="multilevel"/>
    <w:tmpl w:val="57EA4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D915C9"/>
    <w:multiLevelType w:val="multilevel"/>
    <w:tmpl w:val="F81019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FE3A88"/>
    <w:multiLevelType w:val="hybridMultilevel"/>
    <w:tmpl w:val="4D74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943723">
    <w:abstractNumId w:val="8"/>
  </w:num>
  <w:num w:numId="2" w16cid:durableId="1322194049">
    <w:abstractNumId w:val="6"/>
  </w:num>
  <w:num w:numId="3" w16cid:durableId="1890996958">
    <w:abstractNumId w:val="5"/>
  </w:num>
  <w:num w:numId="4" w16cid:durableId="780343834">
    <w:abstractNumId w:val="4"/>
  </w:num>
  <w:num w:numId="5" w16cid:durableId="710615533">
    <w:abstractNumId w:val="7"/>
  </w:num>
  <w:num w:numId="6" w16cid:durableId="287905312">
    <w:abstractNumId w:val="3"/>
  </w:num>
  <w:num w:numId="7" w16cid:durableId="777483546">
    <w:abstractNumId w:val="2"/>
  </w:num>
  <w:num w:numId="8" w16cid:durableId="1474560691">
    <w:abstractNumId w:val="1"/>
  </w:num>
  <w:num w:numId="9" w16cid:durableId="519973438">
    <w:abstractNumId w:val="0"/>
  </w:num>
  <w:num w:numId="10" w16cid:durableId="1438061250">
    <w:abstractNumId w:val="13"/>
  </w:num>
  <w:num w:numId="11" w16cid:durableId="2049792935">
    <w:abstractNumId w:val="11"/>
  </w:num>
  <w:num w:numId="12" w16cid:durableId="1807696375">
    <w:abstractNumId w:val="9"/>
  </w:num>
  <w:num w:numId="13" w16cid:durableId="1300527769">
    <w:abstractNumId w:val="10"/>
  </w:num>
  <w:num w:numId="14" w16cid:durableId="3450573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CD0"/>
    <w:rsid w:val="001E3B2A"/>
    <w:rsid w:val="0029639D"/>
    <w:rsid w:val="002A4B42"/>
    <w:rsid w:val="00302B65"/>
    <w:rsid w:val="00326F90"/>
    <w:rsid w:val="00375C25"/>
    <w:rsid w:val="0039177F"/>
    <w:rsid w:val="003A6614"/>
    <w:rsid w:val="00427649"/>
    <w:rsid w:val="005D02E0"/>
    <w:rsid w:val="006478D0"/>
    <w:rsid w:val="0082799E"/>
    <w:rsid w:val="00843DD5"/>
    <w:rsid w:val="008D7FA3"/>
    <w:rsid w:val="00A74B90"/>
    <w:rsid w:val="00AA1D8D"/>
    <w:rsid w:val="00B47730"/>
    <w:rsid w:val="00CB0664"/>
    <w:rsid w:val="00DC5E23"/>
    <w:rsid w:val="00E52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8D2F6"/>
  <w14:defaultImageDpi w14:val="300"/>
  <w15:docId w15:val="{57DD42CB-9AC0-4FB3-861F-0655BD53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3B2A"/>
    <w:rPr>
      <w:color w:val="0000FF" w:themeColor="hyperlink"/>
      <w:u w:val="single"/>
    </w:rPr>
  </w:style>
  <w:style w:type="character" w:styleId="UnresolvedMention">
    <w:name w:val="Unresolved Mention"/>
    <w:basedOn w:val="DefaultParagraphFont"/>
    <w:uiPriority w:val="99"/>
    <w:semiHidden/>
    <w:unhideWhenUsed/>
    <w:rsid w:val="001E3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29</Pages>
  <Words>5846</Words>
  <Characters>33326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pragadeesh nalan</cp:lastModifiedBy>
  <cp:revision>4</cp:revision>
  <dcterms:created xsi:type="dcterms:W3CDTF">2026-09-02T15:46:00Z</dcterms:created>
  <dcterms:modified xsi:type="dcterms:W3CDTF">2026-09-02T15:50:00Z</dcterms:modified>
  <cp:category/>
</cp:coreProperties>
</file>